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12CF" w14:textId="77777777" w:rsidR="00F82443" w:rsidRPr="00F82443" w:rsidRDefault="00F82443" w:rsidP="00F82443">
      <w:pPr>
        <w:jc w:val="center"/>
        <w:rPr>
          <w:rFonts w:cstheme="minorHAnsi"/>
          <w:b/>
          <w:bCs/>
          <w:sz w:val="28"/>
          <w:szCs w:val="28"/>
        </w:rPr>
      </w:pPr>
      <w:r w:rsidRPr="00F82443">
        <w:rPr>
          <w:rFonts w:cstheme="minorHAnsi"/>
          <w:b/>
          <w:bCs/>
          <w:sz w:val="28"/>
          <w:szCs w:val="28"/>
        </w:rPr>
        <w:t>Enforcement and Examinations of the Federal Securities Laws</w:t>
      </w:r>
    </w:p>
    <w:p w14:paraId="7DF977DF" w14:textId="77777777" w:rsidR="00F82443" w:rsidRPr="00F82443" w:rsidRDefault="00F82443" w:rsidP="00F82443">
      <w:pPr>
        <w:jc w:val="center"/>
        <w:rPr>
          <w:rFonts w:cstheme="minorHAnsi"/>
          <w:bCs/>
          <w:sz w:val="28"/>
          <w:szCs w:val="28"/>
        </w:rPr>
      </w:pPr>
      <w:r w:rsidRPr="00F82443">
        <w:rPr>
          <w:rFonts w:cstheme="minorHAnsi"/>
          <w:bCs/>
          <w:sz w:val="28"/>
          <w:szCs w:val="28"/>
        </w:rPr>
        <w:t>October 3, 2025</w:t>
      </w:r>
    </w:p>
    <w:p w14:paraId="66789CB2" w14:textId="77777777" w:rsidR="00F82443" w:rsidRPr="00F82443" w:rsidRDefault="00F82443" w:rsidP="00F82443">
      <w:pPr>
        <w:jc w:val="center"/>
        <w:rPr>
          <w:rFonts w:cstheme="minorHAnsi"/>
          <w:bCs/>
          <w:sz w:val="28"/>
          <w:szCs w:val="28"/>
        </w:rPr>
      </w:pPr>
      <w:r w:rsidRPr="00F82443">
        <w:rPr>
          <w:rFonts w:cstheme="minorHAnsi"/>
          <w:bCs/>
          <w:sz w:val="28"/>
          <w:szCs w:val="28"/>
        </w:rPr>
        <w:t>2:00 – 3:00 pm ET</w:t>
      </w:r>
    </w:p>
    <w:p w14:paraId="2F93C44A" w14:textId="77777777" w:rsidR="008C52AD" w:rsidRPr="00F82443" w:rsidRDefault="008C52AD" w:rsidP="008A058B">
      <w:pPr>
        <w:rPr>
          <w:rFonts w:cstheme="minorHAnsi"/>
          <w:sz w:val="22"/>
          <w:szCs w:val="22"/>
        </w:rPr>
      </w:pPr>
    </w:p>
    <w:p w14:paraId="341403D1" w14:textId="243B06B4" w:rsidR="008A058B" w:rsidRDefault="008A058B" w:rsidP="000E5A40">
      <w:pPr>
        <w:rPr>
          <w:rFonts w:cstheme="minorHAnsi"/>
        </w:rPr>
      </w:pPr>
      <w:r w:rsidRPr="008A058B">
        <w:rPr>
          <w:rFonts w:cstheme="minorHAnsi"/>
          <w:b/>
          <w:bCs/>
        </w:rPr>
        <w:t>Kenneth C. Fang</w:t>
      </w:r>
      <w:r w:rsidRPr="008A058B">
        <w:rPr>
          <w:rFonts w:cstheme="minorHAnsi"/>
        </w:rPr>
        <w:t xml:space="preserve"> (</w:t>
      </w:r>
      <w:r w:rsidRPr="00F82443">
        <w:rPr>
          <w:rFonts w:cstheme="minorHAnsi"/>
        </w:rPr>
        <w:t>Panelist</w:t>
      </w:r>
      <w:r w:rsidRPr="008A058B">
        <w:rPr>
          <w:rFonts w:cstheme="minorHAnsi"/>
        </w:rPr>
        <w:t xml:space="preserve">) </w:t>
      </w:r>
    </w:p>
    <w:p w14:paraId="5EB6C7DC" w14:textId="77777777" w:rsidR="000E5A40" w:rsidRPr="00F82443" w:rsidRDefault="000E5A40" w:rsidP="000E5A40">
      <w:pPr>
        <w:rPr>
          <w:rFonts w:cstheme="minorHAnsi"/>
        </w:rPr>
      </w:pPr>
    </w:p>
    <w:p w14:paraId="426F649A" w14:textId="0533A9DA" w:rsidR="008A058B" w:rsidRDefault="008A058B" w:rsidP="001B0147">
      <w:pPr>
        <w:ind w:left="720" w:firstLine="720"/>
        <w:jc w:val="both"/>
        <w:rPr>
          <w:rFonts w:cstheme="minorHAnsi"/>
        </w:rPr>
      </w:pPr>
      <w:r w:rsidRPr="008A058B">
        <w:rPr>
          <w:rFonts w:cstheme="minorHAnsi"/>
        </w:rPr>
        <w:t xml:space="preserve">Kenneth Fang is the Associate General Counsel at the Investment Company Institute. Previously, he served as vice president and legal counsel at </w:t>
      </w:r>
      <w:proofErr w:type="spellStart"/>
      <w:r w:rsidRPr="008A058B">
        <w:rPr>
          <w:rFonts w:cstheme="minorHAnsi"/>
        </w:rPr>
        <w:t>ProShare</w:t>
      </w:r>
      <w:proofErr w:type="spellEnd"/>
      <w:r w:rsidRPr="008A058B">
        <w:rPr>
          <w:rFonts w:cstheme="minorHAnsi"/>
        </w:rPr>
        <w:t xml:space="preserve"> Advisors LLC and worked in the investment management practice groups at Goodwin Procter LLP and Morrison &amp; Foerster LLP. Early in his career, Ken held various positions in the SEC’s Division of Investment Management, including as senior counsel in the Office of Chief Counsel.</w:t>
      </w:r>
    </w:p>
    <w:p w14:paraId="1C947E68" w14:textId="77777777" w:rsidR="000E5A40" w:rsidRPr="00F82443" w:rsidRDefault="000E5A40" w:rsidP="001B0147">
      <w:pPr>
        <w:ind w:left="720" w:firstLine="720"/>
        <w:jc w:val="both"/>
        <w:rPr>
          <w:rFonts w:cstheme="minorHAnsi"/>
        </w:rPr>
      </w:pPr>
    </w:p>
    <w:p w14:paraId="4E36D31F" w14:textId="2A07BA15" w:rsidR="008A058B" w:rsidRDefault="008A058B" w:rsidP="001B0147">
      <w:pPr>
        <w:ind w:left="720" w:firstLine="720"/>
        <w:jc w:val="both"/>
        <w:rPr>
          <w:rFonts w:cstheme="minorHAnsi"/>
        </w:rPr>
      </w:pPr>
      <w:r w:rsidRPr="008A058B">
        <w:rPr>
          <w:rFonts w:cstheme="minorHAnsi"/>
        </w:rPr>
        <w:t xml:space="preserve">Ken earned his BS from the University of Michigan, his JD from the University of Maryland Francis King Carey School of Law and his LLM from the Georgetown University Law Center. </w:t>
      </w:r>
    </w:p>
    <w:p w14:paraId="3AB08A12" w14:textId="77777777" w:rsidR="000E5A40" w:rsidRPr="00F82443" w:rsidRDefault="000E5A40" w:rsidP="001B0147">
      <w:pPr>
        <w:ind w:left="720" w:firstLine="720"/>
        <w:jc w:val="both"/>
        <w:rPr>
          <w:rFonts w:cstheme="minorHAnsi"/>
        </w:rPr>
      </w:pPr>
    </w:p>
    <w:p w14:paraId="5BF86402" w14:textId="7C14E314" w:rsidR="008A058B" w:rsidRPr="008A058B" w:rsidRDefault="008A058B" w:rsidP="001B0147">
      <w:pPr>
        <w:ind w:left="720" w:firstLine="720"/>
        <w:jc w:val="both"/>
        <w:rPr>
          <w:rFonts w:cstheme="minorHAnsi"/>
        </w:rPr>
      </w:pPr>
      <w:r w:rsidRPr="00F82443">
        <w:rPr>
          <w:rFonts w:cstheme="minorHAnsi"/>
        </w:rPr>
        <w:t xml:space="preserve">Ken is a member of the </w:t>
      </w:r>
      <w:r w:rsidR="008C52AD" w:rsidRPr="00F82443">
        <w:rPr>
          <w:rFonts w:cstheme="minorHAnsi"/>
        </w:rPr>
        <w:t>District of Columbia</w:t>
      </w:r>
      <w:r w:rsidRPr="00F82443">
        <w:rPr>
          <w:rFonts w:cstheme="minorHAnsi"/>
        </w:rPr>
        <w:t xml:space="preserve"> bar and the Maryland bar.</w:t>
      </w:r>
    </w:p>
    <w:p w14:paraId="53A3CBD8" w14:textId="77777777" w:rsidR="008A058B" w:rsidRPr="008A058B" w:rsidRDefault="008A058B" w:rsidP="001B0147">
      <w:pPr>
        <w:jc w:val="both"/>
        <w:rPr>
          <w:rFonts w:cstheme="minorHAnsi"/>
        </w:rPr>
      </w:pPr>
    </w:p>
    <w:p w14:paraId="32D18BEB" w14:textId="2B7992E4" w:rsidR="008A058B" w:rsidRDefault="008A058B" w:rsidP="001B0147">
      <w:pPr>
        <w:jc w:val="both"/>
        <w:rPr>
          <w:rFonts w:cstheme="minorHAnsi"/>
        </w:rPr>
      </w:pPr>
      <w:r w:rsidRPr="00F82443">
        <w:rPr>
          <w:rFonts w:cstheme="minorHAnsi"/>
          <w:b/>
          <w:bCs/>
        </w:rPr>
        <w:t xml:space="preserve">James C. Dolan </w:t>
      </w:r>
      <w:r w:rsidRPr="00F82443">
        <w:rPr>
          <w:rFonts w:cstheme="minorHAnsi"/>
        </w:rPr>
        <w:t xml:space="preserve">(Panelist) </w:t>
      </w:r>
    </w:p>
    <w:p w14:paraId="0F6794D5" w14:textId="77777777" w:rsidR="000E5A40" w:rsidRPr="00F82443" w:rsidRDefault="000E5A40" w:rsidP="001B0147">
      <w:pPr>
        <w:jc w:val="both"/>
        <w:rPr>
          <w:rFonts w:cstheme="minorHAnsi"/>
        </w:rPr>
      </w:pPr>
    </w:p>
    <w:p w14:paraId="6CD47DAF" w14:textId="057A7FB7" w:rsidR="008A058B" w:rsidRDefault="008A058B" w:rsidP="001B0147">
      <w:pPr>
        <w:ind w:left="720" w:firstLine="720"/>
        <w:jc w:val="both"/>
        <w:rPr>
          <w:rFonts w:cstheme="minorHAnsi"/>
        </w:rPr>
      </w:pPr>
      <w:r w:rsidRPr="00F82443">
        <w:rPr>
          <w:rFonts w:cstheme="minorHAnsi"/>
        </w:rPr>
        <w:t xml:space="preserve">Jim Dolan is the Chief Compliance Officer (CCO), Regulatory Counsel, and Chief Information Security Officer (CISO) for </w:t>
      </w:r>
      <w:proofErr w:type="spellStart"/>
      <w:r w:rsidRPr="00F82443">
        <w:rPr>
          <w:rFonts w:cstheme="minorHAnsi"/>
        </w:rPr>
        <w:t>LeveL</w:t>
      </w:r>
      <w:proofErr w:type="spellEnd"/>
      <w:r w:rsidRPr="00F82443">
        <w:rPr>
          <w:rFonts w:cstheme="minorHAnsi"/>
        </w:rPr>
        <w:t xml:space="preserve"> Markets, LLC, in Boston.  </w:t>
      </w:r>
      <w:proofErr w:type="spellStart"/>
      <w:r w:rsidRPr="00F82443">
        <w:rPr>
          <w:rFonts w:cstheme="minorHAnsi"/>
        </w:rPr>
        <w:t>LeveL</w:t>
      </w:r>
      <w:proofErr w:type="spellEnd"/>
      <w:r w:rsidRPr="00F82443">
        <w:rPr>
          <w:rFonts w:cstheme="minorHAnsi"/>
        </w:rPr>
        <w:t xml:space="preserve"> Markets was formed through the merger of Luminex Trading &amp; Analytics LLC and </w:t>
      </w:r>
      <w:proofErr w:type="spellStart"/>
      <w:r w:rsidRPr="00F82443">
        <w:rPr>
          <w:rFonts w:cstheme="minorHAnsi"/>
        </w:rPr>
        <w:t>eBX</w:t>
      </w:r>
      <w:proofErr w:type="spellEnd"/>
      <w:r w:rsidRPr="00F82443">
        <w:rPr>
          <w:rFonts w:cstheme="minorHAnsi"/>
        </w:rPr>
        <w:t xml:space="preserve"> LLC in 2022 and operates the Luminex and </w:t>
      </w:r>
      <w:proofErr w:type="spellStart"/>
      <w:r w:rsidRPr="00F82443">
        <w:rPr>
          <w:rFonts w:cstheme="minorHAnsi"/>
        </w:rPr>
        <w:t>LeveL</w:t>
      </w:r>
      <w:proofErr w:type="spellEnd"/>
      <w:r w:rsidRPr="00F82443">
        <w:rPr>
          <w:rFonts w:cstheme="minorHAnsi"/>
        </w:rPr>
        <w:t xml:space="preserve"> Alternative Trading Systems (ATSs).  </w:t>
      </w:r>
      <w:proofErr w:type="spellStart"/>
      <w:r w:rsidRPr="00F82443">
        <w:rPr>
          <w:rFonts w:cstheme="minorHAnsi"/>
        </w:rPr>
        <w:t>LeveL</w:t>
      </w:r>
      <w:proofErr w:type="spellEnd"/>
      <w:r w:rsidRPr="00F82443">
        <w:rPr>
          <w:rFonts w:cstheme="minorHAnsi"/>
        </w:rPr>
        <w:t xml:space="preserve"> Markets is owned by several large financial services companies, including Fidelity, Bank of America, Nasdaq, and other leading buyside and </w:t>
      </w:r>
      <w:proofErr w:type="spellStart"/>
      <w:r w:rsidRPr="00F82443">
        <w:rPr>
          <w:rFonts w:cstheme="minorHAnsi"/>
        </w:rPr>
        <w:t>sellside</w:t>
      </w:r>
      <w:proofErr w:type="spellEnd"/>
      <w:r w:rsidRPr="00F82443">
        <w:rPr>
          <w:rFonts w:cstheme="minorHAnsi"/>
        </w:rPr>
        <w:t xml:space="preserve"> financial services firms.  Prior to joining </w:t>
      </w:r>
      <w:proofErr w:type="spellStart"/>
      <w:r w:rsidRPr="00F82443">
        <w:rPr>
          <w:rFonts w:cstheme="minorHAnsi"/>
        </w:rPr>
        <w:t>LeveL</w:t>
      </w:r>
      <w:proofErr w:type="spellEnd"/>
      <w:r w:rsidRPr="00F82443">
        <w:rPr>
          <w:rFonts w:cstheme="minorHAnsi"/>
        </w:rPr>
        <w:t xml:space="preserve"> Markets in 2015 as CCO, CISO and Chief Legal Officer, Jim was a VP of Compliance for Fidelity.  Prior to Fidelity, Jim spent nearly twenty years as a stock market regulator with NASD (now FINRA), investigating insider trading, fraud and market manipulation, among other responsibilities.  Most notably, Jim was a lead investigator on the fraud and manipulation investigations of Stratton Oakmont and Jordan Belfort, helping to bring down the “Wolf of Wall Street.”</w:t>
      </w:r>
    </w:p>
    <w:p w14:paraId="2001A5A9" w14:textId="77777777" w:rsidR="000E5A40" w:rsidRPr="00F82443" w:rsidRDefault="000E5A40" w:rsidP="001B0147">
      <w:pPr>
        <w:ind w:left="720" w:firstLine="720"/>
        <w:jc w:val="both"/>
        <w:rPr>
          <w:rFonts w:cstheme="minorHAnsi"/>
        </w:rPr>
      </w:pPr>
    </w:p>
    <w:p w14:paraId="5A2EC879" w14:textId="478238EA" w:rsidR="008A058B" w:rsidRDefault="008A058B" w:rsidP="001B0147">
      <w:pPr>
        <w:ind w:left="720" w:firstLine="720"/>
        <w:jc w:val="both"/>
        <w:rPr>
          <w:rFonts w:cstheme="minorHAnsi"/>
        </w:rPr>
      </w:pPr>
      <w:r w:rsidRPr="00F82443">
        <w:rPr>
          <w:rFonts w:cstheme="minorHAnsi"/>
        </w:rPr>
        <w:t>Jim is a graduate of The Pennsylvania State University and of the Columbus School of Law at The Catholic University of America in Washington, DC.  He is registered with FINRA as a General Securities Representative and Principal, as an Operations Professional, and as a Compliance Officer.</w:t>
      </w:r>
    </w:p>
    <w:p w14:paraId="13AFAD23" w14:textId="77777777" w:rsidR="000E5A40" w:rsidRPr="00F82443" w:rsidRDefault="000E5A40" w:rsidP="001B0147">
      <w:pPr>
        <w:ind w:left="720" w:firstLine="720"/>
        <w:jc w:val="both"/>
        <w:rPr>
          <w:rFonts w:cstheme="minorHAnsi"/>
        </w:rPr>
      </w:pPr>
    </w:p>
    <w:p w14:paraId="1EEF1C56" w14:textId="561ECD5B" w:rsidR="008A058B" w:rsidRPr="00F82443" w:rsidRDefault="008A058B" w:rsidP="001B0147">
      <w:pPr>
        <w:ind w:left="720" w:firstLine="720"/>
        <w:jc w:val="both"/>
        <w:rPr>
          <w:rFonts w:cstheme="minorHAnsi"/>
        </w:rPr>
      </w:pPr>
      <w:r w:rsidRPr="00F82443">
        <w:rPr>
          <w:rFonts w:cstheme="minorHAnsi"/>
        </w:rPr>
        <w:t xml:space="preserve">Jim is a member of the Maryland bar and is registered in Massachusetts as In-House Counsel.  </w:t>
      </w:r>
    </w:p>
    <w:p w14:paraId="2CEBDC71" w14:textId="77777777" w:rsidR="008A058B" w:rsidRPr="008A058B" w:rsidRDefault="008A058B" w:rsidP="001B0147">
      <w:pPr>
        <w:jc w:val="both"/>
        <w:rPr>
          <w:rFonts w:cstheme="minorHAnsi"/>
        </w:rPr>
      </w:pPr>
    </w:p>
    <w:p w14:paraId="25A7FBBB" w14:textId="7204F736" w:rsidR="008A058B" w:rsidRDefault="008A058B" w:rsidP="001B0147">
      <w:pPr>
        <w:jc w:val="both"/>
        <w:rPr>
          <w:rFonts w:cstheme="minorHAnsi"/>
        </w:rPr>
      </w:pPr>
      <w:r w:rsidRPr="008A058B">
        <w:rPr>
          <w:rFonts w:cstheme="minorHAnsi"/>
          <w:b/>
          <w:bCs/>
          <w:lang w:val="de-DE"/>
        </w:rPr>
        <w:t>Fiona R. Moran</w:t>
      </w:r>
      <w:r w:rsidRPr="008A058B">
        <w:rPr>
          <w:rFonts w:cstheme="minorHAnsi"/>
          <w:lang w:val="de-DE"/>
        </w:rPr>
        <w:t xml:space="preserve"> </w:t>
      </w:r>
      <w:r w:rsidR="00F82443" w:rsidRPr="00F82443">
        <w:rPr>
          <w:rFonts w:cstheme="minorHAnsi"/>
        </w:rPr>
        <w:t>(Panelist)</w:t>
      </w:r>
    </w:p>
    <w:p w14:paraId="19D5360C" w14:textId="77777777" w:rsidR="000E5A40" w:rsidRPr="00F82443" w:rsidRDefault="000E5A40" w:rsidP="001B0147">
      <w:pPr>
        <w:jc w:val="both"/>
        <w:rPr>
          <w:rFonts w:cstheme="minorHAnsi"/>
          <w:lang w:val="de-DE"/>
        </w:rPr>
      </w:pPr>
    </w:p>
    <w:p w14:paraId="30ED0A8C" w14:textId="45DB2CB3" w:rsidR="008A058B" w:rsidRDefault="008A058B" w:rsidP="001B0147">
      <w:pPr>
        <w:ind w:left="720" w:firstLine="720"/>
        <w:jc w:val="both"/>
        <w:rPr>
          <w:rFonts w:cstheme="minorHAnsi"/>
        </w:rPr>
      </w:pPr>
      <w:r w:rsidRPr="00F82443">
        <w:rPr>
          <w:rFonts w:cstheme="minorHAnsi"/>
        </w:rPr>
        <w:t>Fiona Moran is a partner at Davis Polk &amp; Wardwell LLP f</w:t>
      </w:r>
      <w:r w:rsidRPr="008A058B">
        <w:rPr>
          <w:rFonts w:cstheme="minorHAnsi"/>
        </w:rPr>
        <w:t>ocus</w:t>
      </w:r>
      <w:r w:rsidRPr="00F82443">
        <w:rPr>
          <w:rFonts w:cstheme="minorHAnsi"/>
        </w:rPr>
        <w:t>ing</w:t>
      </w:r>
      <w:r w:rsidRPr="008A058B">
        <w:rPr>
          <w:rFonts w:cstheme="minorHAnsi"/>
        </w:rPr>
        <w:t xml:space="preserve"> on government investigations and enforcement actions, internal investigations and compliance advice.</w:t>
      </w:r>
      <w:r w:rsidR="00F82443">
        <w:rPr>
          <w:rFonts w:cstheme="minorHAnsi"/>
        </w:rPr>
        <w:t xml:space="preserve"> </w:t>
      </w:r>
      <w:r w:rsidRPr="008A058B">
        <w:rPr>
          <w:rFonts w:cstheme="minorHAnsi"/>
        </w:rPr>
        <w:t>Fiona’s practice focuses on highly sensitive government investigations and enforcement actions. She also represents clients in connection with confidential internal investigations and advises companies on corporate governance and compliance matters, including the design of strategies, policies and procedures to mitigate risk.</w:t>
      </w:r>
    </w:p>
    <w:p w14:paraId="58E73D89" w14:textId="77777777" w:rsidR="000E5A40" w:rsidRPr="00F82443" w:rsidRDefault="000E5A40" w:rsidP="001B0147">
      <w:pPr>
        <w:ind w:left="720" w:firstLine="720"/>
        <w:jc w:val="both"/>
        <w:rPr>
          <w:rFonts w:cstheme="minorHAnsi"/>
        </w:rPr>
      </w:pPr>
    </w:p>
    <w:p w14:paraId="187134FA" w14:textId="044E9FCE" w:rsidR="008A058B" w:rsidRDefault="008A058B" w:rsidP="001B0147">
      <w:pPr>
        <w:ind w:left="720" w:firstLine="720"/>
        <w:jc w:val="both"/>
        <w:rPr>
          <w:rFonts w:cstheme="minorHAnsi"/>
        </w:rPr>
      </w:pPr>
      <w:r w:rsidRPr="008A058B">
        <w:rPr>
          <w:rFonts w:cstheme="minorHAnsi"/>
        </w:rPr>
        <w:t xml:space="preserve">Her matters have involved allegations of securities fraud, insider trading, foreign corrupt practices, money laundering, antitrust and other financial crimes. Her clients have included major financial institutions, regulated entities, cryptocurrency developers, public companies, senior executives and former government officials. Fiona actively advises </w:t>
      </w:r>
      <w:proofErr w:type="gramStart"/>
      <w:r w:rsidRPr="008A058B">
        <w:rPr>
          <w:rFonts w:cstheme="minorHAnsi"/>
        </w:rPr>
        <w:t>a number of</w:t>
      </w:r>
      <w:proofErr w:type="gramEnd"/>
      <w:r w:rsidRPr="008A058B">
        <w:rPr>
          <w:rFonts w:cstheme="minorHAnsi"/>
        </w:rPr>
        <w:t xml:space="preserve"> entities in the digital asset space in connection with various government investigations.</w:t>
      </w:r>
    </w:p>
    <w:p w14:paraId="751F7EDF" w14:textId="77777777" w:rsidR="000E5A40" w:rsidRPr="00F82443" w:rsidRDefault="000E5A40" w:rsidP="001B0147">
      <w:pPr>
        <w:ind w:left="720" w:firstLine="720"/>
        <w:jc w:val="both"/>
        <w:rPr>
          <w:rFonts w:cstheme="minorHAnsi"/>
        </w:rPr>
      </w:pPr>
    </w:p>
    <w:p w14:paraId="678C0F66" w14:textId="77777777" w:rsidR="00F82443" w:rsidRDefault="008A058B" w:rsidP="001B0147">
      <w:pPr>
        <w:ind w:left="720" w:firstLine="720"/>
        <w:jc w:val="both"/>
        <w:rPr>
          <w:rFonts w:cstheme="minorHAnsi"/>
        </w:rPr>
      </w:pPr>
      <w:r w:rsidRPr="008A058B">
        <w:rPr>
          <w:rFonts w:cstheme="minorHAnsi"/>
        </w:rPr>
        <w:t>Fiona earned her BS from the University of Richmond and her JD from the University of Virginia School of Law.</w:t>
      </w:r>
      <w:r w:rsidR="00F82443" w:rsidRPr="00F82443">
        <w:rPr>
          <w:rFonts w:cstheme="minorHAnsi"/>
        </w:rPr>
        <w:t xml:space="preserve"> </w:t>
      </w:r>
      <w:r w:rsidR="00F82443" w:rsidRPr="008A058B">
        <w:rPr>
          <w:rFonts w:cstheme="minorHAnsi"/>
        </w:rPr>
        <w:t>Fiona is recognized by </w:t>
      </w:r>
      <w:r w:rsidR="00F82443" w:rsidRPr="008A058B">
        <w:rPr>
          <w:rFonts w:cstheme="minorHAnsi"/>
          <w:i/>
          <w:iCs/>
        </w:rPr>
        <w:t>Chambers FinTech</w:t>
      </w:r>
      <w:r w:rsidR="00F82443" w:rsidRPr="008A058B">
        <w:rPr>
          <w:rFonts w:cstheme="minorHAnsi"/>
        </w:rPr>
        <w:t> in crypto-asset disputes and by </w:t>
      </w:r>
      <w:r w:rsidR="00F82443" w:rsidRPr="008A058B">
        <w:rPr>
          <w:rFonts w:cstheme="minorHAnsi"/>
          <w:i/>
          <w:iCs/>
        </w:rPr>
        <w:t>Benchmark Litigation</w:t>
      </w:r>
      <w:r w:rsidR="00F82443" w:rsidRPr="008A058B">
        <w:rPr>
          <w:rFonts w:cstheme="minorHAnsi"/>
        </w:rPr>
        <w:t> as a District of Columbia Future Star. The</w:t>
      </w:r>
      <w:r w:rsidR="00F82443" w:rsidRPr="008A058B">
        <w:rPr>
          <w:rFonts w:cstheme="minorHAnsi"/>
          <w:i/>
          <w:iCs/>
        </w:rPr>
        <w:t> National Law Journal</w:t>
      </w:r>
      <w:r w:rsidR="00F82443" w:rsidRPr="008A058B">
        <w:rPr>
          <w:rFonts w:cstheme="minorHAnsi"/>
        </w:rPr>
        <w:t> named Fiona one of its “D.C. Rising Stars” for 2021.</w:t>
      </w:r>
    </w:p>
    <w:p w14:paraId="1779D262" w14:textId="77777777" w:rsidR="000E5A40" w:rsidRDefault="000E5A40" w:rsidP="001B0147">
      <w:pPr>
        <w:ind w:left="720" w:firstLine="720"/>
        <w:jc w:val="both"/>
        <w:rPr>
          <w:rFonts w:cstheme="minorHAnsi"/>
        </w:rPr>
      </w:pPr>
    </w:p>
    <w:p w14:paraId="3D79681A" w14:textId="7E9CFC68" w:rsidR="008A058B" w:rsidRPr="00F82443" w:rsidRDefault="008A058B" w:rsidP="001B0147">
      <w:pPr>
        <w:ind w:left="720" w:firstLine="720"/>
        <w:jc w:val="both"/>
        <w:rPr>
          <w:rFonts w:cstheme="minorHAnsi"/>
        </w:rPr>
      </w:pPr>
      <w:r w:rsidRPr="00F82443">
        <w:rPr>
          <w:rFonts w:cstheme="minorHAnsi"/>
        </w:rPr>
        <w:t xml:space="preserve">Fiona is a member of the </w:t>
      </w:r>
      <w:r w:rsidR="008C52AD" w:rsidRPr="00F82443">
        <w:rPr>
          <w:rFonts w:cstheme="minorHAnsi"/>
        </w:rPr>
        <w:t>District of Columbia</w:t>
      </w:r>
      <w:r w:rsidRPr="00F82443">
        <w:rPr>
          <w:rFonts w:cstheme="minorHAnsi"/>
        </w:rPr>
        <w:t xml:space="preserve"> bar, the New York bar and the Commonwealth of Virginia bar.</w:t>
      </w:r>
    </w:p>
    <w:p w14:paraId="7C2C22E8" w14:textId="77777777" w:rsidR="00F82443" w:rsidRPr="00F82443" w:rsidRDefault="00F82443" w:rsidP="001B0147">
      <w:pPr>
        <w:jc w:val="both"/>
        <w:rPr>
          <w:rFonts w:cstheme="minorHAnsi"/>
        </w:rPr>
      </w:pPr>
    </w:p>
    <w:p w14:paraId="649D3954" w14:textId="69CE5401" w:rsidR="00F82443" w:rsidRDefault="00F82443" w:rsidP="001B0147">
      <w:pPr>
        <w:jc w:val="both"/>
        <w:rPr>
          <w:rFonts w:cstheme="minorHAnsi"/>
          <w:b/>
          <w:bCs/>
        </w:rPr>
      </w:pPr>
      <w:r w:rsidRPr="00F82443">
        <w:rPr>
          <w:rFonts w:cstheme="minorHAnsi"/>
          <w:b/>
          <w:bCs/>
        </w:rPr>
        <w:t xml:space="preserve">Matthew I. </w:t>
      </w:r>
      <w:proofErr w:type="spellStart"/>
      <w:r w:rsidRPr="00F82443">
        <w:rPr>
          <w:rFonts w:cstheme="minorHAnsi"/>
          <w:b/>
          <w:bCs/>
        </w:rPr>
        <w:t>Haddadin</w:t>
      </w:r>
      <w:proofErr w:type="spellEnd"/>
      <w:r w:rsidRPr="00F82443">
        <w:rPr>
          <w:rFonts w:cstheme="minorHAnsi"/>
          <w:b/>
          <w:bCs/>
        </w:rPr>
        <w:t xml:space="preserve"> (Moderator) </w:t>
      </w:r>
    </w:p>
    <w:p w14:paraId="14172F52" w14:textId="77777777" w:rsidR="000E5A40" w:rsidRPr="00F82443" w:rsidRDefault="000E5A40" w:rsidP="001B0147">
      <w:pPr>
        <w:jc w:val="both"/>
        <w:rPr>
          <w:rFonts w:cstheme="minorHAnsi"/>
          <w:b/>
          <w:bCs/>
        </w:rPr>
      </w:pPr>
    </w:p>
    <w:p w14:paraId="6AEBE53C" w14:textId="0337B25F" w:rsidR="00F82443" w:rsidRDefault="00F82443" w:rsidP="001B0147">
      <w:pPr>
        <w:ind w:left="720" w:firstLine="720"/>
        <w:jc w:val="both"/>
        <w:rPr>
          <w:rFonts w:cstheme="minorHAnsi"/>
        </w:rPr>
      </w:pPr>
      <w:r w:rsidRPr="00F82443">
        <w:rPr>
          <w:rFonts w:cstheme="minorHAnsi"/>
        </w:rPr>
        <w:t xml:space="preserve">Matthew </w:t>
      </w:r>
      <w:proofErr w:type="spellStart"/>
      <w:r w:rsidRPr="00F82443">
        <w:rPr>
          <w:rFonts w:cstheme="minorHAnsi"/>
        </w:rPr>
        <w:t>Haddadin</w:t>
      </w:r>
      <w:proofErr w:type="spellEnd"/>
      <w:r w:rsidRPr="00F82443">
        <w:rPr>
          <w:rFonts w:cstheme="minorHAnsi"/>
        </w:rPr>
        <w:t xml:space="preserve"> is Counsel at Davis Polk and Wardwell LLP. He counsels investment managers and their private funds on a broad range of compliance, regulatory, transactional and enforcement-related matters.  He has significant experience with the federal securities laws applicable to investment advisers and private funds.</w:t>
      </w:r>
    </w:p>
    <w:p w14:paraId="14B4A3CA" w14:textId="77777777" w:rsidR="000E5A40" w:rsidRPr="00F82443" w:rsidRDefault="000E5A40" w:rsidP="001B0147">
      <w:pPr>
        <w:ind w:left="720" w:firstLine="720"/>
        <w:jc w:val="both"/>
        <w:rPr>
          <w:rFonts w:cstheme="minorHAnsi"/>
        </w:rPr>
      </w:pPr>
    </w:p>
    <w:p w14:paraId="1726C00C" w14:textId="0AC292B9" w:rsidR="00F82443" w:rsidRDefault="00F82443" w:rsidP="001B0147">
      <w:pPr>
        <w:ind w:left="720" w:firstLine="720"/>
        <w:jc w:val="both"/>
        <w:rPr>
          <w:rFonts w:cstheme="minorHAnsi"/>
        </w:rPr>
      </w:pPr>
      <w:r w:rsidRPr="00F82443">
        <w:rPr>
          <w:rFonts w:cstheme="minorHAnsi"/>
        </w:rPr>
        <w:t xml:space="preserve">Matthew </w:t>
      </w:r>
      <w:proofErr w:type="gramStart"/>
      <w:r w:rsidRPr="00F82443">
        <w:rPr>
          <w:rFonts w:cstheme="minorHAnsi"/>
        </w:rPr>
        <w:t>counsels</w:t>
      </w:r>
      <w:proofErr w:type="gramEnd"/>
      <w:r w:rsidRPr="00F82443">
        <w:rPr>
          <w:rFonts w:cstheme="minorHAnsi"/>
        </w:rPr>
        <w:t xml:space="preserve"> investment managers in registering with the SEC as investment advisers or filing as exempt reporting advisers. He routinely advises clients on the implementation and ongoing review of compliance programs – in particular, fiduciary duties, marketing rule, custody rule, pay-to-play rule and electronic communications. He also represents investment advisers under examination by the SEC’s Division of Examinations and under investigation by the SEC’s Division of Enforcement.</w:t>
      </w:r>
    </w:p>
    <w:p w14:paraId="177CA8CF" w14:textId="77777777" w:rsidR="000E5A40" w:rsidRPr="00F82443" w:rsidRDefault="000E5A40" w:rsidP="001B0147">
      <w:pPr>
        <w:ind w:left="720" w:firstLine="720"/>
        <w:jc w:val="both"/>
        <w:rPr>
          <w:rFonts w:cstheme="minorHAnsi"/>
        </w:rPr>
      </w:pPr>
    </w:p>
    <w:p w14:paraId="1A829F94" w14:textId="65837D21" w:rsidR="00F82443" w:rsidRDefault="00F82443" w:rsidP="001B0147">
      <w:pPr>
        <w:ind w:left="720" w:firstLine="720"/>
        <w:jc w:val="both"/>
        <w:rPr>
          <w:rFonts w:cstheme="minorHAnsi"/>
        </w:rPr>
      </w:pPr>
      <w:r w:rsidRPr="00F82443">
        <w:rPr>
          <w:rFonts w:cstheme="minorHAnsi"/>
        </w:rPr>
        <w:t xml:space="preserve">Matthew earned his BS in Finance from the Florida State University and his JD from the University of Virginia School of Law. </w:t>
      </w:r>
    </w:p>
    <w:p w14:paraId="4B70D9CA" w14:textId="77777777" w:rsidR="000E5A40" w:rsidRPr="00F82443" w:rsidRDefault="000E5A40" w:rsidP="001B0147">
      <w:pPr>
        <w:ind w:left="720" w:firstLine="720"/>
        <w:jc w:val="both"/>
        <w:rPr>
          <w:rFonts w:cstheme="minorHAnsi"/>
        </w:rPr>
      </w:pPr>
    </w:p>
    <w:p w14:paraId="357ED5AD" w14:textId="2B84A38A" w:rsidR="00F82443" w:rsidRDefault="00F82443" w:rsidP="001B0147">
      <w:pPr>
        <w:ind w:left="720" w:firstLine="720"/>
        <w:jc w:val="both"/>
        <w:rPr>
          <w:rFonts w:cstheme="minorHAnsi"/>
        </w:rPr>
      </w:pPr>
      <w:r w:rsidRPr="00F82443">
        <w:rPr>
          <w:rFonts w:cstheme="minorHAnsi"/>
        </w:rPr>
        <w:t>Matthew is a member of the New York bar and District of Columbia bar.</w:t>
      </w:r>
    </w:p>
    <w:p w14:paraId="359165AD" w14:textId="77777777" w:rsidR="00CF1AA1" w:rsidRDefault="00CF1AA1" w:rsidP="001B0147">
      <w:pPr>
        <w:ind w:left="720" w:firstLine="720"/>
        <w:jc w:val="both"/>
        <w:rPr>
          <w:rFonts w:cstheme="minorHAnsi"/>
        </w:rPr>
      </w:pPr>
    </w:p>
    <w:p w14:paraId="79FBBC62" w14:textId="77777777" w:rsidR="00CF1AA1" w:rsidRDefault="00CF1AA1" w:rsidP="001B0147">
      <w:pPr>
        <w:ind w:left="720" w:firstLine="720"/>
        <w:jc w:val="both"/>
        <w:rPr>
          <w:rFonts w:cstheme="minorHAnsi"/>
        </w:rPr>
      </w:pPr>
    </w:p>
    <w:p w14:paraId="7530D95F" w14:textId="77777777" w:rsidR="00CF1AA1" w:rsidRDefault="00CF1AA1" w:rsidP="001B0147">
      <w:pPr>
        <w:ind w:left="720" w:firstLine="720"/>
        <w:jc w:val="both"/>
        <w:rPr>
          <w:rFonts w:cstheme="minorHAnsi"/>
        </w:rPr>
      </w:pPr>
    </w:p>
    <w:p w14:paraId="11E5D542" w14:textId="77777777" w:rsidR="00CF1AA1" w:rsidRDefault="00CF1AA1" w:rsidP="001B0147">
      <w:pPr>
        <w:ind w:left="720" w:firstLine="720"/>
        <w:jc w:val="both"/>
        <w:rPr>
          <w:rFonts w:cstheme="minorHAnsi"/>
        </w:rPr>
      </w:pPr>
    </w:p>
    <w:p w14:paraId="2D077071" w14:textId="77777777" w:rsidR="00CF1AA1" w:rsidRPr="00CF1AA1" w:rsidRDefault="00CF1AA1" w:rsidP="00CF1AA1">
      <w:pPr>
        <w:shd w:val="clear" w:color="auto" w:fill="FFFFFF"/>
        <w:jc w:val="both"/>
        <w:rPr>
          <w:rFonts w:ascii="Calibri" w:eastAsia="Times New Roman" w:hAnsi="Calibri" w:cs="Calibri"/>
          <w:color w:val="222222"/>
          <w:kern w:val="0"/>
          <w14:ligatures w14:val="none"/>
        </w:rPr>
      </w:pPr>
      <w:r w:rsidRPr="00CF1AA1">
        <w:rPr>
          <w:rFonts w:ascii="Calibri" w:eastAsia="Times New Roman" w:hAnsi="Calibri" w:cs="Calibri"/>
          <w:b/>
          <w:bCs/>
          <w:color w:val="222222"/>
          <w:kern w:val="0"/>
          <w14:ligatures w14:val="none"/>
        </w:rPr>
        <w:t>Julia Miles (Student Panelist)</w:t>
      </w:r>
    </w:p>
    <w:p w14:paraId="11717885" w14:textId="77777777" w:rsidR="00CF1AA1" w:rsidRPr="00CF1AA1" w:rsidRDefault="00CF1AA1" w:rsidP="00CF1AA1">
      <w:pPr>
        <w:shd w:val="clear" w:color="auto" w:fill="FFFFFF"/>
        <w:jc w:val="both"/>
        <w:rPr>
          <w:rFonts w:ascii="Calibri" w:eastAsia="Times New Roman" w:hAnsi="Calibri" w:cs="Calibri"/>
          <w:color w:val="222222"/>
          <w:kern w:val="0"/>
          <w14:ligatures w14:val="none"/>
        </w:rPr>
      </w:pPr>
      <w:r w:rsidRPr="00CF1AA1">
        <w:rPr>
          <w:rFonts w:ascii="Calibri" w:eastAsia="Times New Roman" w:hAnsi="Calibri" w:cs="Calibri"/>
          <w:color w:val="222222"/>
          <w:kern w:val="0"/>
          <w14:ligatures w14:val="none"/>
        </w:rPr>
        <w:t> </w:t>
      </w:r>
    </w:p>
    <w:p w14:paraId="49293525" w14:textId="77777777" w:rsidR="00CF1AA1" w:rsidRPr="00CF1AA1" w:rsidRDefault="00CF1AA1" w:rsidP="00CF1AA1">
      <w:pPr>
        <w:shd w:val="clear" w:color="auto" w:fill="FFFFFF"/>
        <w:jc w:val="both"/>
        <w:rPr>
          <w:rFonts w:ascii="Calibri" w:eastAsia="Times New Roman" w:hAnsi="Calibri" w:cs="Calibri"/>
          <w:color w:val="222222"/>
          <w:kern w:val="0"/>
          <w14:ligatures w14:val="none"/>
        </w:rPr>
      </w:pPr>
      <w:r w:rsidRPr="00CF1AA1">
        <w:rPr>
          <w:rFonts w:ascii="Calibri" w:eastAsia="Times New Roman" w:hAnsi="Calibri" w:cs="Calibri"/>
          <w:color w:val="222222"/>
          <w:kern w:val="0"/>
          <w14:ligatures w14:val="none"/>
        </w:rPr>
        <w:t>                             Julia Miles is a 3L at Columbus School of Law at The Catholic University of America, pursuing a certificate in Securities Law. She serves as Chief Recruitment Officer for the Moot Court Association and competed on the Kaufman Securities Team. Her legal experience includes externships encompassing litigation, corporate transactions, securities regulation, and international law. Most recently, she joined the U.S. Securities and Exchange Commission as an intern, where she assists attorneys in enforcement of securities law violations.</w:t>
      </w:r>
    </w:p>
    <w:p w14:paraId="75833403" w14:textId="77777777" w:rsidR="00CF1AA1" w:rsidRPr="00F82443" w:rsidRDefault="00CF1AA1" w:rsidP="001B0147">
      <w:pPr>
        <w:ind w:left="720" w:firstLine="720"/>
        <w:jc w:val="both"/>
        <w:rPr>
          <w:rFonts w:cstheme="minorHAnsi"/>
        </w:rPr>
      </w:pPr>
    </w:p>
    <w:sectPr w:rsidR="00CF1AA1" w:rsidRPr="00F824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36CD6F63-B6AE-2B4F-8D5C-51A4C240CBE9}"/>
    <w:embedBold r:id="rId2" w:fontKey="{E4C4FB6B-047A-8F4D-926E-411527D35BCB}"/>
    <w:embedItalic r:id="rId3" w:fontKey="{B1018BF2-A320-3242-A210-EFCA5320F0C6}"/>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853FD"/>
    <w:multiLevelType w:val="hybridMultilevel"/>
    <w:tmpl w:val="C87855FA"/>
    <w:lvl w:ilvl="0" w:tplc="022C9A2A">
      <w:start w:val="9"/>
      <w:numFmt w:val="bullet"/>
      <w:lvlText w:val="-"/>
      <w:lvlJc w:val="left"/>
      <w:pPr>
        <w:ind w:left="720" w:hanging="360"/>
      </w:pPr>
      <w:rPr>
        <w:rFonts w:ascii="Aptos" w:eastAsia="DengXian" w:hAnsi="Apto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720421"/>
    <w:multiLevelType w:val="hybridMultilevel"/>
    <w:tmpl w:val="46106A46"/>
    <w:lvl w:ilvl="0" w:tplc="6C0C6FBE">
      <w:start w:val="9"/>
      <w:numFmt w:val="bullet"/>
      <w:lvlText w:val="-"/>
      <w:lvlJc w:val="left"/>
      <w:pPr>
        <w:ind w:left="720" w:hanging="360"/>
      </w:pPr>
      <w:rPr>
        <w:rFonts w:ascii="Aptos" w:eastAsia="DengXian" w:hAnsi="Apto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81714C5"/>
    <w:multiLevelType w:val="hybridMultilevel"/>
    <w:tmpl w:val="E19CD7AC"/>
    <w:lvl w:ilvl="0" w:tplc="5948B05A">
      <w:start w:val="9"/>
      <w:numFmt w:val="bullet"/>
      <w:lvlText w:val="-"/>
      <w:lvlJc w:val="left"/>
      <w:pPr>
        <w:ind w:left="720" w:hanging="360"/>
      </w:pPr>
      <w:rPr>
        <w:rFonts w:ascii="Aptos" w:eastAsia="DengXian" w:hAnsi="Apto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27662705">
    <w:abstractNumId w:val="0"/>
  </w:num>
  <w:num w:numId="2" w16cid:durableId="779026783">
    <w:abstractNumId w:val="1"/>
  </w:num>
  <w:num w:numId="3" w16cid:durableId="559099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AEB"/>
    <w:rsid w:val="00005DD1"/>
    <w:rsid w:val="000E5A40"/>
    <w:rsid w:val="00116A5B"/>
    <w:rsid w:val="001556D8"/>
    <w:rsid w:val="001B0147"/>
    <w:rsid w:val="00307BC3"/>
    <w:rsid w:val="00370851"/>
    <w:rsid w:val="003D69EF"/>
    <w:rsid w:val="004B3CEC"/>
    <w:rsid w:val="006D31B9"/>
    <w:rsid w:val="00710030"/>
    <w:rsid w:val="008A058B"/>
    <w:rsid w:val="008C52AD"/>
    <w:rsid w:val="008E7F84"/>
    <w:rsid w:val="009355A4"/>
    <w:rsid w:val="00954AEB"/>
    <w:rsid w:val="00971DFE"/>
    <w:rsid w:val="00A21EA9"/>
    <w:rsid w:val="00B1315A"/>
    <w:rsid w:val="00C46C09"/>
    <w:rsid w:val="00CD5F49"/>
    <w:rsid w:val="00CF1AA1"/>
    <w:rsid w:val="00D622D7"/>
    <w:rsid w:val="00DA6145"/>
    <w:rsid w:val="00DC4AD6"/>
    <w:rsid w:val="00E005AE"/>
    <w:rsid w:val="00E052AA"/>
    <w:rsid w:val="00ED441F"/>
    <w:rsid w:val="00F055D3"/>
    <w:rsid w:val="00F82443"/>
    <w:rsid w:val="00F830E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D8A3"/>
  <w15:chartTrackingRefBased/>
  <w15:docId w15:val="{7A808BF7-2C72-4443-AEB2-E23C30B9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semiHidden/>
    <w:qFormat/>
    <w:rsid w:val="008A058B"/>
    <w:rPr>
      <w:i/>
      <w:iCs/>
      <w:color w:val="404040" w:themeColor="text1" w:themeTint="BF"/>
    </w:rPr>
  </w:style>
  <w:style w:type="character" w:styleId="Emphasis">
    <w:name w:val="Emphasis"/>
    <w:basedOn w:val="DefaultParagraphFont"/>
    <w:uiPriority w:val="20"/>
    <w:semiHidden/>
    <w:qFormat/>
    <w:rsid w:val="008A058B"/>
    <w:rPr>
      <w:i/>
      <w:iCs/>
    </w:rPr>
  </w:style>
  <w:style w:type="character" w:styleId="IntenseEmphasis">
    <w:name w:val="Intense Emphasis"/>
    <w:basedOn w:val="DefaultParagraphFont"/>
    <w:uiPriority w:val="21"/>
    <w:semiHidden/>
    <w:qFormat/>
    <w:rsid w:val="008A058B"/>
    <w:rPr>
      <w:i/>
      <w:iCs/>
      <w:color w:val="4472C4" w:themeColor="accent1"/>
    </w:rPr>
  </w:style>
  <w:style w:type="character" w:styleId="Strong">
    <w:name w:val="Strong"/>
    <w:basedOn w:val="DefaultParagraphFont"/>
    <w:uiPriority w:val="22"/>
    <w:semiHidden/>
    <w:qFormat/>
    <w:rsid w:val="008A058B"/>
    <w:rPr>
      <w:b/>
      <w:bCs/>
    </w:rPr>
  </w:style>
  <w:style w:type="paragraph" w:styleId="Quote">
    <w:name w:val="Quote"/>
    <w:basedOn w:val="Normal"/>
    <w:next w:val="Normal"/>
    <w:link w:val="QuoteChar"/>
    <w:uiPriority w:val="29"/>
    <w:semiHidden/>
    <w:qFormat/>
    <w:rsid w:val="008A05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058B"/>
    <w:rPr>
      <w:i/>
      <w:iCs/>
      <w:color w:val="404040" w:themeColor="text1" w:themeTint="BF"/>
    </w:rPr>
  </w:style>
  <w:style w:type="paragraph" w:styleId="IntenseQuote">
    <w:name w:val="Intense Quote"/>
    <w:basedOn w:val="Normal"/>
    <w:next w:val="Normal"/>
    <w:link w:val="IntenseQuoteChar"/>
    <w:uiPriority w:val="30"/>
    <w:semiHidden/>
    <w:qFormat/>
    <w:rsid w:val="008A05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A058B"/>
    <w:rPr>
      <w:i/>
      <w:iCs/>
      <w:color w:val="4472C4" w:themeColor="accent1"/>
    </w:rPr>
  </w:style>
  <w:style w:type="character" w:styleId="SubtleReference">
    <w:name w:val="Subtle Reference"/>
    <w:basedOn w:val="DefaultParagraphFont"/>
    <w:uiPriority w:val="31"/>
    <w:semiHidden/>
    <w:qFormat/>
    <w:rsid w:val="008A058B"/>
    <w:rPr>
      <w:smallCaps/>
      <w:color w:val="5A5A5A" w:themeColor="text1" w:themeTint="A5"/>
    </w:rPr>
  </w:style>
  <w:style w:type="character" w:styleId="IntenseReference">
    <w:name w:val="Intense Reference"/>
    <w:basedOn w:val="DefaultParagraphFont"/>
    <w:uiPriority w:val="32"/>
    <w:semiHidden/>
    <w:qFormat/>
    <w:rsid w:val="008A058B"/>
    <w:rPr>
      <w:b/>
      <w:bCs/>
      <w:smallCaps/>
      <w:color w:val="4472C4" w:themeColor="accent1"/>
      <w:spacing w:val="5"/>
    </w:rPr>
  </w:style>
  <w:style w:type="character" w:styleId="BookTitle">
    <w:name w:val="Book Title"/>
    <w:basedOn w:val="DefaultParagraphFont"/>
    <w:uiPriority w:val="33"/>
    <w:semiHidden/>
    <w:qFormat/>
    <w:rsid w:val="008A058B"/>
    <w:rPr>
      <w:b/>
      <w:bCs/>
      <w:i/>
      <w:iCs/>
      <w:spacing w:val="5"/>
    </w:rPr>
  </w:style>
  <w:style w:type="paragraph" w:styleId="ListParagraph">
    <w:name w:val="List Paragraph"/>
    <w:basedOn w:val="Normal"/>
    <w:uiPriority w:val="34"/>
    <w:semiHidden/>
    <w:qFormat/>
    <w:rsid w:val="008A0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6039">
      <w:bodyDiv w:val="1"/>
      <w:marLeft w:val="0"/>
      <w:marRight w:val="0"/>
      <w:marTop w:val="0"/>
      <w:marBottom w:val="0"/>
      <w:divBdr>
        <w:top w:val="none" w:sz="0" w:space="0" w:color="auto"/>
        <w:left w:val="none" w:sz="0" w:space="0" w:color="auto"/>
        <w:bottom w:val="none" w:sz="0" w:space="0" w:color="auto"/>
        <w:right w:val="none" w:sz="0" w:space="0" w:color="auto"/>
      </w:divBdr>
      <w:divsChild>
        <w:div w:id="2021657194">
          <w:marLeft w:val="0"/>
          <w:marRight w:val="0"/>
          <w:marTop w:val="0"/>
          <w:marBottom w:val="0"/>
          <w:divBdr>
            <w:top w:val="none" w:sz="0" w:space="0" w:color="auto"/>
            <w:left w:val="none" w:sz="0" w:space="0" w:color="auto"/>
            <w:bottom w:val="none" w:sz="0" w:space="0" w:color="auto"/>
            <w:right w:val="none" w:sz="0" w:space="0" w:color="auto"/>
          </w:divBdr>
          <w:divsChild>
            <w:div w:id="1429161038">
              <w:marLeft w:val="0"/>
              <w:marRight w:val="0"/>
              <w:marTop w:val="0"/>
              <w:marBottom w:val="0"/>
              <w:divBdr>
                <w:top w:val="none" w:sz="0" w:space="0" w:color="auto"/>
                <w:left w:val="none" w:sz="0" w:space="0" w:color="auto"/>
                <w:bottom w:val="none" w:sz="0" w:space="0" w:color="auto"/>
                <w:right w:val="none" w:sz="0" w:space="0" w:color="auto"/>
              </w:divBdr>
            </w:div>
          </w:divsChild>
        </w:div>
        <w:div w:id="178199564">
          <w:marLeft w:val="0"/>
          <w:marRight w:val="0"/>
          <w:marTop w:val="0"/>
          <w:marBottom w:val="0"/>
          <w:divBdr>
            <w:top w:val="none" w:sz="0" w:space="0" w:color="auto"/>
            <w:left w:val="none" w:sz="0" w:space="0" w:color="auto"/>
            <w:bottom w:val="none" w:sz="0" w:space="0" w:color="auto"/>
            <w:right w:val="none" w:sz="0" w:space="0" w:color="auto"/>
          </w:divBdr>
        </w:div>
      </w:divsChild>
    </w:div>
    <w:div w:id="300884241">
      <w:bodyDiv w:val="1"/>
      <w:marLeft w:val="0"/>
      <w:marRight w:val="0"/>
      <w:marTop w:val="0"/>
      <w:marBottom w:val="0"/>
      <w:divBdr>
        <w:top w:val="none" w:sz="0" w:space="0" w:color="auto"/>
        <w:left w:val="none" w:sz="0" w:space="0" w:color="auto"/>
        <w:bottom w:val="none" w:sz="0" w:space="0" w:color="auto"/>
        <w:right w:val="none" w:sz="0" w:space="0" w:color="auto"/>
      </w:divBdr>
      <w:divsChild>
        <w:div w:id="599798092">
          <w:marLeft w:val="0"/>
          <w:marRight w:val="0"/>
          <w:marTop w:val="0"/>
          <w:marBottom w:val="0"/>
          <w:divBdr>
            <w:top w:val="none" w:sz="0" w:space="0" w:color="auto"/>
            <w:left w:val="none" w:sz="0" w:space="0" w:color="auto"/>
            <w:bottom w:val="none" w:sz="0" w:space="0" w:color="auto"/>
            <w:right w:val="none" w:sz="0" w:space="0" w:color="auto"/>
          </w:divBdr>
          <w:divsChild>
            <w:div w:id="1895777903">
              <w:marLeft w:val="0"/>
              <w:marRight w:val="0"/>
              <w:marTop w:val="0"/>
              <w:marBottom w:val="0"/>
              <w:divBdr>
                <w:top w:val="none" w:sz="0" w:space="0" w:color="auto"/>
                <w:left w:val="none" w:sz="0" w:space="0" w:color="auto"/>
                <w:bottom w:val="none" w:sz="0" w:space="0" w:color="auto"/>
                <w:right w:val="none" w:sz="0" w:space="0" w:color="auto"/>
              </w:divBdr>
            </w:div>
          </w:divsChild>
        </w:div>
        <w:div w:id="1017468024">
          <w:marLeft w:val="0"/>
          <w:marRight w:val="0"/>
          <w:marTop w:val="0"/>
          <w:marBottom w:val="0"/>
          <w:divBdr>
            <w:top w:val="none" w:sz="0" w:space="0" w:color="auto"/>
            <w:left w:val="none" w:sz="0" w:space="0" w:color="auto"/>
            <w:bottom w:val="none" w:sz="0" w:space="0" w:color="auto"/>
            <w:right w:val="none" w:sz="0" w:space="0" w:color="auto"/>
          </w:divBdr>
        </w:div>
      </w:divsChild>
    </w:div>
    <w:div w:id="707071408">
      <w:bodyDiv w:val="1"/>
      <w:marLeft w:val="0"/>
      <w:marRight w:val="0"/>
      <w:marTop w:val="0"/>
      <w:marBottom w:val="0"/>
      <w:divBdr>
        <w:top w:val="none" w:sz="0" w:space="0" w:color="auto"/>
        <w:left w:val="none" w:sz="0" w:space="0" w:color="auto"/>
        <w:bottom w:val="none" w:sz="0" w:space="0" w:color="auto"/>
        <w:right w:val="none" w:sz="0" w:space="0" w:color="auto"/>
      </w:divBdr>
    </w:div>
    <w:div w:id="901208251">
      <w:bodyDiv w:val="1"/>
      <w:marLeft w:val="0"/>
      <w:marRight w:val="0"/>
      <w:marTop w:val="0"/>
      <w:marBottom w:val="0"/>
      <w:divBdr>
        <w:top w:val="none" w:sz="0" w:space="0" w:color="auto"/>
        <w:left w:val="none" w:sz="0" w:space="0" w:color="auto"/>
        <w:bottom w:val="none" w:sz="0" w:space="0" w:color="auto"/>
        <w:right w:val="none" w:sz="0" w:space="0" w:color="auto"/>
      </w:divBdr>
    </w:div>
    <w:div w:id="1321231728">
      <w:bodyDiv w:val="1"/>
      <w:marLeft w:val="0"/>
      <w:marRight w:val="0"/>
      <w:marTop w:val="0"/>
      <w:marBottom w:val="0"/>
      <w:divBdr>
        <w:top w:val="none" w:sz="0" w:space="0" w:color="auto"/>
        <w:left w:val="none" w:sz="0" w:space="0" w:color="auto"/>
        <w:bottom w:val="none" w:sz="0" w:space="0" w:color="auto"/>
        <w:right w:val="none" w:sz="0" w:space="0" w:color="auto"/>
      </w:divBdr>
      <w:divsChild>
        <w:div w:id="1458258312">
          <w:marLeft w:val="0"/>
          <w:marRight w:val="0"/>
          <w:marTop w:val="0"/>
          <w:marBottom w:val="0"/>
          <w:divBdr>
            <w:top w:val="none" w:sz="0" w:space="0" w:color="auto"/>
            <w:left w:val="none" w:sz="0" w:space="0" w:color="auto"/>
            <w:bottom w:val="none" w:sz="0" w:space="0" w:color="auto"/>
            <w:right w:val="none" w:sz="0" w:space="0" w:color="auto"/>
          </w:divBdr>
          <w:divsChild>
            <w:div w:id="287324847">
              <w:marLeft w:val="0"/>
              <w:marRight w:val="0"/>
              <w:marTop w:val="0"/>
              <w:marBottom w:val="0"/>
              <w:divBdr>
                <w:top w:val="none" w:sz="0" w:space="0" w:color="auto"/>
                <w:left w:val="none" w:sz="0" w:space="0" w:color="auto"/>
                <w:bottom w:val="none" w:sz="0" w:space="0" w:color="auto"/>
                <w:right w:val="none" w:sz="0" w:space="0" w:color="auto"/>
              </w:divBdr>
            </w:div>
          </w:divsChild>
        </w:div>
        <w:div w:id="430666322">
          <w:marLeft w:val="0"/>
          <w:marRight w:val="0"/>
          <w:marTop w:val="0"/>
          <w:marBottom w:val="0"/>
          <w:divBdr>
            <w:top w:val="none" w:sz="0" w:space="0" w:color="auto"/>
            <w:left w:val="none" w:sz="0" w:space="0" w:color="auto"/>
            <w:bottom w:val="none" w:sz="0" w:space="0" w:color="auto"/>
            <w:right w:val="none" w:sz="0" w:space="0" w:color="auto"/>
          </w:divBdr>
        </w:div>
      </w:divsChild>
    </w:div>
    <w:div w:id="1466313768">
      <w:bodyDiv w:val="1"/>
      <w:marLeft w:val="0"/>
      <w:marRight w:val="0"/>
      <w:marTop w:val="0"/>
      <w:marBottom w:val="0"/>
      <w:divBdr>
        <w:top w:val="none" w:sz="0" w:space="0" w:color="auto"/>
        <w:left w:val="none" w:sz="0" w:space="0" w:color="auto"/>
        <w:bottom w:val="none" w:sz="0" w:space="0" w:color="auto"/>
        <w:right w:val="none" w:sz="0" w:space="0" w:color="auto"/>
      </w:divBdr>
    </w:div>
    <w:div w:id="1926958376">
      <w:bodyDiv w:val="1"/>
      <w:marLeft w:val="0"/>
      <w:marRight w:val="0"/>
      <w:marTop w:val="0"/>
      <w:marBottom w:val="0"/>
      <w:divBdr>
        <w:top w:val="none" w:sz="0" w:space="0" w:color="auto"/>
        <w:left w:val="none" w:sz="0" w:space="0" w:color="auto"/>
        <w:bottom w:val="none" w:sz="0" w:space="0" w:color="auto"/>
        <w:right w:val="none" w:sz="0" w:space="0" w:color="auto"/>
      </w:divBdr>
      <w:divsChild>
        <w:div w:id="773062836">
          <w:marLeft w:val="0"/>
          <w:marRight w:val="0"/>
          <w:marTop w:val="0"/>
          <w:marBottom w:val="0"/>
          <w:divBdr>
            <w:top w:val="none" w:sz="0" w:space="0" w:color="auto"/>
            <w:left w:val="none" w:sz="0" w:space="0" w:color="auto"/>
            <w:bottom w:val="none" w:sz="0" w:space="0" w:color="auto"/>
            <w:right w:val="none" w:sz="0" w:space="0" w:color="auto"/>
          </w:divBdr>
          <w:divsChild>
            <w:div w:id="778064576">
              <w:marLeft w:val="0"/>
              <w:marRight w:val="0"/>
              <w:marTop w:val="0"/>
              <w:marBottom w:val="0"/>
              <w:divBdr>
                <w:top w:val="none" w:sz="0" w:space="0" w:color="auto"/>
                <w:left w:val="none" w:sz="0" w:space="0" w:color="auto"/>
                <w:bottom w:val="none" w:sz="0" w:space="0" w:color="auto"/>
                <w:right w:val="none" w:sz="0" w:space="0" w:color="auto"/>
              </w:divBdr>
            </w:div>
          </w:divsChild>
        </w:div>
        <w:div w:id="189565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Dolan</dc:creator>
  <cp:keywords/>
  <dc:description/>
  <cp:lastModifiedBy>Ferraro, Joe</cp:lastModifiedBy>
  <cp:revision>3</cp:revision>
  <dcterms:created xsi:type="dcterms:W3CDTF">2025-10-01T14:00:00Z</dcterms:created>
  <dcterms:modified xsi:type="dcterms:W3CDTF">2025-10-02T17:28:00Z</dcterms:modified>
</cp:coreProperties>
</file>