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DD78B" w14:textId="77777777" w:rsidR="005D1170" w:rsidRDefault="005D1170">
      <w:pPr>
        <w:pStyle w:val="Title"/>
        <w:rPr>
          <w:rFonts w:ascii="Garamond Premr Pro" w:hAnsi="Garamond Premr Pro"/>
          <w:b/>
          <w:bCs/>
          <w:smallCaps/>
          <w:sz w:val="28"/>
          <w:szCs w:val="28"/>
          <w:u w:val="none"/>
        </w:rPr>
      </w:pPr>
    </w:p>
    <w:p w14:paraId="478428E6" w14:textId="77777777" w:rsidR="005D1170" w:rsidRDefault="005D1170">
      <w:pPr>
        <w:pStyle w:val="Title"/>
        <w:rPr>
          <w:rFonts w:ascii="Garamond Premr Pro" w:hAnsi="Garamond Premr Pro"/>
          <w:b/>
          <w:bCs/>
          <w:smallCaps/>
          <w:sz w:val="28"/>
          <w:szCs w:val="28"/>
          <w:u w:val="none"/>
        </w:rPr>
      </w:pPr>
    </w:p>
    <w:p w14:paraId="0C9A1CA3" w14:textId="1A1AB33B" w:rsidR="00DD42BF" w:rsidRDefault="00627BE5" w:rsidP="00DD42BF">
      <w:pPr>
        <w:pStyle w:val="Title"/>
        <w:rPr>
          <w:rFonts w:ascii="Garamond Premr Pro" w:hAnsi="Garamond Premr Pro"/>
          <w:b/>
          <w:bCs/>
          <w:smallCaps/>
          <w:sz w:val="28"/>
          <w:szCs w:val="28"/>
          <w:u w:val="none"/>
        </w:rPr>
      </w:pPr>
      <w:r>
        <w:rPr>
          <w:rFonts w:ascii="Garamond Premr Pro" w:hAnsi="Garamond Premr Pro"/>
          <w:b/>
          <w:bCs/>
          <w:smallCaps/>
          <w:sz w:val="28"/>
          <w:szCs w:val="28"/>
          <w:u w:val="none"/>
        </w:rPr>
        <w:t>Tara R. Buckley</w:t>
      </w:r>
    </w:p>
    <w:p w14:paraId="0F495755" w14:textId="3CF74EAE" w:rsidR="00DD42BF" w:rsidRDefault="004F1B02" w:rsidP="00DD42BF">
      <w:pPr>
        <w:pStyle w:val="Title"/>
        <w:rPr>
          <w:rFonts w:ascii="Garamond Premr Pro" w:hAnsi="Garamond Premr Pro"/>
          <w:bCs/>
          <w:smallCaps/>
          <w:u w:val="none"/>
        </w:rPr>
      </w:pPr>
      <w:r>
        <w:rPr>
          <w:rFonts w:ascii="Garamond Premr Pro" w:hAnsi="Garamond Premr Pro"/>
          <w:bCs/>
          <w:smallCaps/>
          <w:u w:val="none"/>
        </w:rPr>
        <w:t xml:space="preserve">ICI </w:t>
      </w:r>
      <w:r w:rsidR="00627BE5">
        <w:rPr>
          <w:rFonts w:ascii="Garamond Premr Pro" w:hAnsi="Garamond Premr Pro"/>
          <w:bCs/>
          <w:smallCaps/>
          <w:u w:val="none"/>
        </w:rPr>
        <w:t xml:space="preserve">Deputy </w:t>
      </w:r>
      <w:r w:rsidR="00F86A5B">
        <w:rPr>
          <w:rFonts w:ascii="Garamond Premr Pro" w:hAnsi="Garamond Premr Pro"/>
          <w:bCs/>
          <w:smallCaps/>
          <w:u w:val="none"/>
        </w:rPr>
        <w:t>G</w:t>
      </w:r>
      <w:r>
        <w:rPr>
          <w:rFonts w:ascii="Garamond Premr Pro" w:hAnsi="Garamond Premr Pro"/>
          <w:bCs/>
          <w:smallCaps/>
          <w:u w:val="none"/>
        </w:rPr>
        <w:t>eneral Counsel</w:t>
      </w:r>
      <w:r w:rsidR="00DD42BF">
        <w:rPr>
          <w:rFonts w:ascii="Garamond Premr Pro" w:hAnsi="Garamond Premr Pro"/>
          <w:bCs/>
          <w:smallCaps/>
          <w:u w:val="none"/>
        </w:rPr>
        <w:t xml:space="preserve"> </w:t>
      </w:r>
    </w:p>
    <w:p w14:paraId="0BA8219D" w14:textId="77777777" w:rsidR="00DD42BF" w:rsidRPr="005B5145" w:rsidRDefault="00DD42BF" w:rsidP="00DD42BF">
      <w:pPr>
        <w:rPr>
          <w:rFonts w:ascii="Garamond Premr Pro" w:hAnsi="Garamond Premr Pro"/>
          <w:iCs/>
          <w:color w:val="000000"/>
        </w:rPr>
      </w:pPr>
    </w:p>
    <w:p w14:paraId="192CBF18" w14:textId="5AC222B8" w:rsidR="00627BE5" w:rsidRPr="00627BE5" w:rsidRDefault="00627BE5" w:rsidP="00627BE5">
      <w:pPr>
        <w:pStyle w:val="Title"/>
        <w:jc w:val="left"/>
        <w:rPr>
          <w:rFonts w:ascii="Garamond Premr Pro" w:eastAsia="Calibri" w:hAnsi="Garamond Premr Pro" w:cs="Calibri"/>
          <w:spacing w:val="-3"/>
          <w:w w:val="105"/>
          <w:u w:val="none"/>
          <w:lang w:bidi="en-US"/>
        </w:rPr>
      </w:pPr>
      <w:r w:rsidRPr="00627BE5">
        <w:rPr>
          <w:rFonts w:ascii="Garamond Premr Pro" w:eastAsia="Calibri" w:hAnsi="Garamond Premr Pro" w:cs="Calibri"/>
          <w:spacing w:val="-3"/>
          <w:w w:val="105"/>
          <w:u w:val="none"/>
          <w:lang w:bidi="en-US"/>
        </w:rPr>
        <w:t>Tara R. Buckley is Deputy General Counsel of Financial Regulation at the Investment Company Institute. In this role, Tara oversees a team providing primary legal support and counsel to the industry with respect to capital markets and alternative investment products</w:t>
      </w:r>
      <w:r w:rsidR="00960197">
        <w:rPr>
          <w:rFonts w:ascii="Garamond Premr Pro" w:eastAsia="Calibri" w:hAnsi="Garamond Premr Pro" w:cs="Calibri"/>
          <w:spacing w:val="-3"/>
          <w:w w:val="105"/>
          <w:u w:val="none"/>
          <w:lang w:bidi="en-US"/>
        </w:rPr>
        <w:t>, including closed-end</w:t>
      </w:r>
      <w:r w:rsidRPr="00627BE5">
        <w:rPr>
          <w:rFonts w:ascii="Garamond Premr Pro" w:eastAsia="Calibri" w:hAnsi="Garamond Premr Pro" w:cs="Calibri"/>
          <w:spacing w:val="-3"/>
          <w:w w:val="105"/>
          <w:u w:val="none"/>
          <w:lang w:bidi="en-US"/>
        </w:rPr>
        <w:t xml:space="preserve"> funds. </w:t>
      </w:r>
    </w:p>
    <w:p w14:paraId="64ABB736" w14:textId="77777777" w:rsidR="00627BE5" w:rsidRPr="00627BE5" w:rsidRDefault="00627BE5" w:rsidP="00627BE5">
      <w:pPr>
        <w:pStyle w:val="Title"/>
        <w:jc w:val="left"/>
        <w:rPr>
          <w:rFonts w:ascii="Garamond Premr Pro" w:eastAsia="Calibri" w:hAnsi="Garamond Premr Pro" w:cs="Calibri"/>
          <w:spacing w:val="-3"/>
          <w:w w:val="105"/>
          <w:u w:val="none"/>
          <w:lang w:bidi="en-US"/>
        </w:rPr>
      </w:pPr>
    </w:p>
    <w:p w14:paraId="2AA07500" w14:textId="4AACADD4" w:rsidR="00627BE5" w:rsidRPr="00627BE5" w:rsidRDefault="00627BE5" w:rsidP="00627BE5">
      <w:pPr>
        <w:pStyle w:val="Title"/>
        <w:jc w:val="left"/>
        <w:rPr>
          <w:rFonts w:ascii="Garamond Premr Pro" w:eastAsia="Calibri" w:hAnsi="Garamond Premr Pro" w:cs="Calibri"/>
          <w:spacing w:val="-3"/>
          <w:w w:val="105"/>
          <w:u w:val="none"/>
          <w:lang w:bidi="en-US"/>
        </w:rPr>
      </w:pPr>
      <w:r w:rsidRPr="00627BE5">
        <w:rPr>
          <w:rFonts w:ascii="Garamond Premr Pro" w:eastAsia="Calibri" w:hAnsi="Garamond Premr Pro" w:cs="Calibri"/>
          <w:spacing w:val="-3"/>
          <w:w w:val="105"/>
          <w:u w:val="none"/>
          <w:lang w:bidi="en-US"/>
        </w:rPr>
        <w:t>Prior to this role, Tara spent 15 years in various senior leadership positions within Vanguard’s Office of the General Counsel. Most recently</w:t>
      </w:r>
      <w:r w:rsidR="00960197">
        <w:rPr>
          <w:rFonts w:ascii="Garamond Premr Pro" w:eastAsia="Calibri" w:hAnsi="Garamond Premr Pro" w:cs="Calibri"/>
          <w:spacing w:val="-3"/>
          <w:w w:val="105"/>
          <w:u w:val="none"/>
          <w:lang w:bidi="en-US"/>
        </w:rPr>
        <w:t>, Tara was Head of Corporate Governance,</w:t>
      </w:r>
      <w:r w:rsidRPr="00627BE5">
        <w:rPr>
          <w:rFonts w:ascii="Garamond Premr Pro" w:eastAsia="Calibri" w:hAnsi="Garamond Premr Pro" w:cs="Calibri"/>
          <w:spacing w:val="-3"/>
          <w:w w:val="105"/>
          <w:u w:val="none"/>
          <w:lang w:bidi="en-US"/>
        </w:rPr>
        <w:t xml:space="preserve"> where she oversaw teams providing legal support with respect to investment stewardship, and federal and state investment limitations, as well as teams providing corporate governance support to the enterprise. Before that, Tara served as Head of Legal and Compliance for Vanguard’s Asia Pacific businesses</w:t>
      </w:r>
      <w:r w:rsidR="00960197">
        <w:rPr>
          <w:rFonts w:ascii="Garamond Premr Pro" w:eastAsia="Calibri" w:hAnsi="Garamond Premr Pro" w:cs="Calibri"/>
          <w:spacing w:val="-3"/>
          <w:w w:val="105"/>
          <w:u w:val="none"/>
          <w:lang w:bidi="en-US"/>
        </w:rPr>
        <w:t>,</w:t>
      </w:r>
      <w:r w:rsidRPr="00627BE5">
        <w:rPr>
          <w:rFonts w:ascii="Garamond Premr Pro" w:eastAsia="Calibri" w:hAnsi="Garamond Premr Pro" w:cs="Calibri"/>
          <w:spacing w:val="-3"/>
          <w:w w:val="105"/>
          <w:u w:val="none"/>
          <w:lang w:bidi="en-US"/>
        </w:rPr>
        <w:t xml:space="preserve"> where she was based in Hong Kong. Before her relocation, Tara led the Investment Management Regulation group overseeing legal and regulatory matters related to Vanguard’s US mutual fund business. Before that, Tara was a senior manager in the Compliance Department, where she oversaw compliance </w:t>
      </w:r>
      <w:proofErr w:type="gramStart"/>
      <w:r w:rsidRPr="00627BE5">
        <w:rPr>
          <w:rFonts w:ascii="Garamond Premr Pro" w:eastAsia="Calibri" w:hAnsi="Garamond Premr Pro" w:cs="Calibri"/>
          <w:spacing w:val="-3"/>
          <w:w w:val="105"/>
          <w:u w:val="none"/>
          <w:lang w:bidi="en-US"/>
        </w:rPr>
        <w:t>for</w:t>
      </w:r>
      <w:proofErr w:type="gramEnd"/>
      <w:r w:rsidRPr="00627BE5">
        <w:rPr>
          <w:rFonts w:ascii="Garamond Premr Pro" w:eastAsia="Calibri" w:hAnsi="Garamond Premr Pro" w:cs="Calibri"/>
          <w:spacing w:val="-3"/>
          <w:w w:val="105"/>
          <w:u w:val="none"/>
          <w:lang w:bidi="en-US"/>
        </w:rPr>
        <w:t xml:space="preserve"> the intermediary and institutional business lines. Prior to joining Vanguard, Tara served as a branch chief and senior counsel in the Division of Investment Management at the US Securities and Exchange Commission. She began her legal career in private law practice at K&amp;L Gates.</w:t>
      </w:r>
    </w:p>
    <w:p w14:paraId="68B5476E" w14:textId="77777777" w:rsidR="00627BE5" w:rsidRPr="00627BE5" w:rsidRDefault="00627BE5" w:rsidP="00627BE5">
      <w:pPr>
        <w:pStyle w:val="Title"/>
        <w:jc w:val="left"/>
        <w:rPr>
          <w:rFonts w:ascii="Garamond Premr Pro" w:eastAsia="Calibri" w:hAnsi="Garamond Premr Pro" w:cs="Calibri"/>
          <w:spacing w:val="-3"/>
          <w:w w:val="105"/>
          <w:u w:val="none"/>
          <w:lang w:bidi="en-US"/>
        </w:rPr>
      </w:pPr>
    </w:p>
    <w:p w14:paraId="0D823D47" w14:textId="77777777" w:rsidR="00627BE5" w:rsidRPr="00627BE5" w:rsidRDefault="00627BE5" w:rsidP="00627BE5">
      <w:pPr>
        <w:pStyle w:val="Title"/>
        <w:jc w:val="left"/>
        <w:rPr>
          <w:rFonts w:ascii="Garamond Premr Pro" w:eastAsia="Calibri" w:hAnsi="Garamond Premr Pro" w:cs="Calibri"/>
          <w:spacing w:val="-3"/>
          <w:w w:val="105"/>
          <w:u w:val="none"/>
          <w:lang w:bidi="en-US"/>
        </w:rPr>
      </w:pPr>
      <w:r w:rsidRPr="00627BE5">
        <w:rPr>
          <w:rFonts w:ascii="Garamond Premr Pro" w:eastAsia="Calibri" w:hAnsi="Garamond Premr Pro" w:cs="Calibri"/>
          <w:spacing w:val="-3"/>
          <w:w w:val="105"/>
          <w:u w:val="none"/>
          <w:lang w:bidi="en-US"/>
        </w:rPr>
        <w:t>Tara is a graduate of Vassar College and the Columbus School of Law at The Catholic University of America. She is admitted to the District of Columbia and Maryland Bar Associations.</w:t>
      </w:r>
    </w:p>
    <w:p w14:paraId="224CBEFC" w14:textId="77777777" w:rsidR="00892AC4" w:rsidRPr="00627BE5" w:rsidRDefault="00892AC4" w:rsidP="00627BE5">
      <w:pPr>
        <w:pStyle w:val="Title"/>
        <w:jc w:val="left"/>
        <w:rPr>
          <w:rFonts w:ascii="Garamond Premr Pro" w:hAnsi="Garamond Premr Pro" w:cs="Arial"/>
          <w:color w:val="333333"/>
          <w:u w:val="none"/>
          <w:shd w:val="clear" w:color="auto" w:fill="FFFFFF"/>
        </w:rPr>
      </w:pPr>
    </w:p>
    <w:sectPr w:rsidR="00892AC4" w:rsidRPr="00627BE5" w:rsidSect="004D329B">
      <w:headerReference w:type="default" r:id="rId7"/>
      <w:pgSz w:w="12240" w:h="15840"/>
      <w:pgMar w:top="144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F36AB" w14:textId="77777777" w:rsidR="001C09C5" w:rsidRDefault="001C09C5">
      <w:r>
        <w:separator/>
      </w:r>
    </w:p>
  </w:endnote>
  <w:endnote w:type="continuationSeparator" w:id="0">
    <w:p w14:paraId="0AF37803" w14:textId="77777777" w:rsidR="001C09C5" w:rsidRDefault="001C0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Premr Pro">
    <w:altName w:val="Roboto"/>
    <w:panose1 w:val="02020402060506020403"/>
    <w:charset w:val="00"/>
    <w:family w:val="roman"/>
    <w:notTrueType/>
    <w:pitch w:val="variable"/>
    <w:sig w:usb0="E00002BF" w:usb1="5000E07B"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E7686" w14:textId="77777777" w:rsidR="001C09C5" w:rsidRDefault="001C09C5">
      <w:r>
        <w:separator/>
      </w:r>
    </w:p>
  </w:footnote>
  <w:footnote w:type="continuationSeparator" w:id="0">
    <w:p w14:paraId="792DFB36" w14:textId="77777777" w:rsidR="001C09C5" w:rsidRDefault="001C0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6B1A9" w14:textId="13F66E52" w:rsidR="004D329B" w:rsidRDefault="001B0E3A" w:rsidP="0035664B">
    <w:pPr>
      <w:pStyle w:val="Header"/>
      <w:tabs>
        <w:tab w:val="clear" w:pos="8640"/>
      </w:tabs>
      <w:ind w:left="-1440" w:right="-720"/>
      <w:rPr>
        <w:rFonts w:ascii="Garamond Premr Pro" w:hAnsi="Garamond Premr Pro"/>
        <w:bCs/>
        <w:smallCaps/>
      </w:rPr>
    </w:pPr>
    <w:r>
      <w:rPr>
        <w:noProof/>
      </w:rPr>
      <w:drawing>
        <wp:anchor distT="0" distB="0" distL="114300" distR="114300" simplePos="0" relativeHeight="251657728" behindDoc="0" locked="0" layoutInCell="1" allowOverlap="1" wp14:anchorId="347B89C3" wp14:editId="1555B466">
          <wp:simplePos x="0" y="0"/>
          <wp:positionH relativeFrom="margin">
            <wp:posOffset>-503555</wp:posOffset>
          </wp:positionH>
          <wp:positionV relativeFrom="margin">
            <wp:posOffset>-803275</wp:posOffset>
          </wp:positionV>
          <wp:extent cx="2719070" cy="803275"/>
          <wp:effectExtent l="0" t="0" r="0" b="0"/>
          <wp:wrapSquare wrapText="bothSides"/>
          <wp:docPr id="2" name="Picture 1" descr="A close-up of a compan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company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9070" cy="803275"/>
                  </a:xfrm>
                  <a:prstGeom prst="rect">
                    <a:avLst/>
                  </a:prstGeom>
                  <a:noFill/>
                </pic:spPr>
              </pic:pic>
            </a:graphicData>
          </a:graphic>
          <wp14:sizeRelH relativeFrom="page">
            <wp14:pctWidth>0</wp14:pctWidth>
          </wp14:sizeRelH>
          <wp14:sizeRelV relativeFrom="page">
            <wp14:pctHeight>0</wp14:pctHeight>
          </wp14:sizeRelV>
        </wp:anchor>
      </w:drawing>
    </w:r>
    <w:r w:rsidR="00DF4791" w:rsidRPr="00DF4791">
      <w:rPr>
        <w:rFonts w:ascii="Garamond Premr Pro" w:hAnsi="Garamond Premr Pro"/>
        <w:bCs/>
        <w:smallCaps/>
      </w:rPr>
      <w:t xml:space="preserve"> </w:t>
    </w:r>
    <w:r w:rsidR="000F7EFF">
      <w:rPr>
        <w:rFonts w:ascii="Garamond Premr Pro" w:hAnsi="Garamond Premr Pro"/>
        <w:bCs/>
        <w:smallCaps/>
      </w:rPr>
      <w:t xml:space="preserve">     </w:t>
    </w:r>
    <w:r w:rsidR="000F7EFF">
      <w:rPr>
        <w:rFonts w:ascii="Garamond Premr Pro" w:hAnsi="Garamond Premr Pro"/>
        <w:bCs/>
        <w:smallCaps/>
      </w:rPr>
      <w:tab/>
    </w:r>
    <w:r w:rsidR="000F7EFF">
      <w:rPr>
        <w:rFonts w:ascii="Garamond Premr Pro" w:hAnsi="Garamond Premr Pro"/>
        <w:bCs/>
        <w:smallCaps/>
      </w:rPr>
      <w:tab/>
      <w:t xml:space="preserve">   </w:t>
    </w:r>
    <w:r w:rsidR="00DA0751">
      <w:rPr>
        <w:rFonts w:ascii="Garamond Premr Pro" w:hAnsi="Garamond Premr Pro"/>
        <w:bCs/>
        <w:smallCaps/>
      </w:rPr>
      <w:t xml:space="preserve">                                             </w:t>
    </w:r>
  </w:p>
  <w:p w14:paraId="56A0919F" w14:textId="77777777" w:rsidR="004D329B" w:rsidRDefault="004D329B" w:rsidP="00DA0751">
    <w:pPr>
      <w:pStyle w:val="Header"/>
      <w:tabs>
        <w:tab w:val="clear" w:pos="8640"/>
      </w:tabs>
      <w:ind w:left="-1440"/>
      <w:rPr>
        <w:rFonts w:ascii="Garamond Premr Pro" w:hAnsi="Garamond Premr Pro"/>
        <w:bCs/>
        <w:smallCaps/>
      </w:rPr>
    </w:pPr>
  </w:p>
  <w:p w14:paraId="7FE38E08" w14:textId="30EE23BD" w:rsidR="000B72A9" w:rsidRPr="006317A4" w:rsidRDefault="004D329B" w:rsidP="0035664B">
    <w:pPr>
      <w:pStyle w:val="Header"/>
      <w:tabs>
        <w:tab w:val="clear" w:pos="8640"/>
      </w:tabs>
      <w:ind w:left="-1440" w:right="-720"/>
      <w:rPr>
        <w:rFonts w:ascii="Aptos" w:hAnsi="Aptos"/>
        <w:sz w:val="44"/>
        <w:szCs w:val="44"/>
      </w:rPr>
    </w:pPr>
    <w:r>
      <w:rPr>
        <w:rFonts w:ascii="Garamond Premr Pro" w:hAnsi="Garamond Premr Pro"/>
        <w:bCs/>
        <w:smallCaps/>
      </w:rPr>
      <w:tab/>
    </w:r>
    <w:r>
      <w:rPr>
        <w:rFonts w:ascii="Garamond Premr Pro" w:hAnsi="Garamond Premr Pro"/>
        <w:bCs/>
        <w:smallCaps/>
      </w:rPr>
      <w:tab/>
    </w:r>
    <w:r>
      <w:rPr>
        <w:rFonts w:ascii="Garamond Premr Pro" w:hAnsi="Garamond Premr Pro"/>
        <w:bCs/>
        <w:smallCaps/>
      </w:rPr>
      <w:tab/>
    </w:r>
    <w:r>
      <w:rPr>
        <w:rFonts w:ascii="Garamond Premr Pro" w:hAnsi="Garamond Premr Pro"/>
        <w:bCs/>
        <w:smallCaps/>
      </w:rPr>
      <w:tab/>
    </w:r>
    <w:r w:rsidR="000741D2">
      <w:rPr>
        <w:rFonts w:ascii="Garamond Premr Pro" w:hAnsi="Garamond Premr Pro"/>
        <w:bCs/>
        <w:smallCaps/>
      </w:rPr>
      <w:t xml:space="preserve"> </w:t>
    </w:r>
    <w:r w:rsidR="0035664B">
      <w:rPr>
        <w:rFonts w:ascii="Garamond Premr Pro" w:hAnsi="Garamond Premr Pro"/>
        <w:bCs/>
        <w:smallCaps/>
      </w:rPr>
      <w:t xml:space="preserve">                                        </w:t>
    </w:r>
    <w:r w:rsidR="008D720A" w:rsidRPr="006317A4">
      <w:rPr>
        <w:rFonts w:ascii="Aptos" w:hAnsi="Aptos"/>
        <w:bCs/>
        <w:smallCaps/>
        <w:color w:val="002060"/>
        <w:sz w:val="44"/>
        <w:szCs w:val="44"/>
      </w:rPr>
      <w:t>Biography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231"/>
    <w:rsid w:val="00006C87"/>
    <w:rsid w:val="00036DC9"/>
    <w:rsid w:val="000557FA"/>
    <w:rsid w:val="00056627"/>
    <w:rsid w:val="000741D2"/>
    <w:rsid w:val="00075011"/>
    <w:rsid w:val="00092BC0"/>
    <w:rsid w:val="000A2EA5"/>
    <w:rsid w:val="000A2EBE"/>
    <w:rsid w:val="000A3BE3"/>
    <w:rsid w:val="000B4D4A"/>
    <w:rsid w:val="000B72A9"/>
    <w:rsid w:val="000D384C"/>
    <w:rsid w:val="000F49CF"/>
    <w:rsid w:val="000F7EFF"/>
    <w:rsid w:val="00117B68"/>
    <w:rsid w:val="00120C87"/>
    <w:rsid w:val="00124A6B"/>
    <w:rsid w:val="0018452C"/>
    <w:rsid w:val="001A1782"/>
    <w:rsid w:val="001B0E3A"/>
    <w:rsid w:val="001C00E5"/>
    <w:rsid w:val="001C09C5"/>
    <w:rsid w:val="001C1D85"/>
    <w:rsid w:val="001C5E4C"/>
    <w:rsid w:val="001C68FB"/>
    <w:rsid w:val="0024244A"/>
    <w:rsid w:val="002507EC"/>
    <w:rsid w:val="00251DD0"/>
    <w:rsid w:val="00266EDA"/>
    <w:rsid w:val="0027334F"/>
    <w:rsid w:val="002D7FC1"/>
    <w:rsid w:val="002E00F3"/>
    <w:rsid w:val="002E5EF4"/>
    <w:rsid w:val="003051F2"/>
    <w:rsid w:val="00307FB3"/>
    <w:rsid w:val="0035664B"/>
    <w:rsid w:val="00360F40"/>
    <w:rsid w:val="00362911"/>
    <w:rsid w:val="00364956"/>
    <w:rsid w:val="003714A2"/>
    <w:rsid w:val="003943CF"/>
    <w:rsid w:val="003C7E9A"/>
    <w:rsid w:val="003E0016"/>
    <w:rsid w:val="003E4569"/>
    <w:rsid w:val="00415C5D"/>
    <w:rsid w:val="0043357D"/>
    <w:rsid w:val="0044151A"/>
    <w:rsid w:val="004416CE"/>
    <w:rsid w:val="004448B2"/>
    <w:rsid w:val="004468E1"/>
    <w:rsid w:val="00461515"/>
    <w:rsid w:val="0046623B"/>
    <w:rsid w:val="00476431"/>
    <w:rsid w:val="00484BB4"/>
    <w:rsid w:val="00494DC0"/>
    <w:rsid w:val="00495BA1"/>
    <w:rsid w:val="004A1813"/>
    <w:rsid w:val="004B0BD1"/>
    <w:rsid w:val="004B7AC1"/>
    <w:rsid w:val="004C13C3"/>
    <w:rsid w:val="004D1476"/>
    <w:rsid w:val="004D29FD"/>
    <w:rsid w:val="004D329B"/>
    <w:rsid w:val="004F1B02"/>
    <w:rsid w:val="00514BBC"/>
    <w:rsid w:val="005659F5"/>
    <w:rsid w:val="0057081F"/>
    <w:rsid w:val="005858B5"/>
    <w:rsid w:val="005A6A46"/>
    <w:rsid w:val="005D1170"/>
    <w:rsid w:val="005D5E4D"/>
    <w:rsid w:val="00627BE5"/>
    <w:rsid w:val="006317A4"/>
    <w:rsid w:val="00636ADA"/>
    <w:rsid w:val="006440BC"/>
    <w:rsid w:val="00696BD0"/>
    <w:rsid w:val="006B0164"/>
    <w:rsid w:val="0075519C"/>
    <w:rsid w:val="007670D7"/>
    <w:rsid w:val="00776267"/>
    <w:rsid w:val="007B0C95"/>
    <w:rsid w:val="007E13AE"/>
    <w:rsid w:val="007F6508"/>
    <w:rsid w:val="00803F54"/>
    <w:rsid w:val="00810DD9"/>
    <w:rsid w:val="00831974"/>
    <w:rsid w:val="00831F4F"/>
    <w:rsid w:val="008544DC"/>
    <w:rsid w:val="0088143A"/>
    <w:rsid w:val="00892AC4"/>
    <w:rsid w:val="008D129A"/>
    <w:rsid w:val="008D720A"/>
    <w:rsid w:val="008E6231"/>
    <w:rsid w:val="008F294A"/>
    <w:rsid w:val="00915413"/>
    <w:rsid w:val="00915A01"/>
    <w:rsid w:val="00923BED"/>
    <w:rsid w:val="0092472B"/>
    <w:rsid w:val="009372D7"/>
    <w:rsid w:val="00937B51"/>
    <w:rsid w:val="00960197"/>
    <w:rsid w:val="009961E5"/>
    <w:rsid w:val="00997D95"/>
    <w:rsid w:val="009A2C46"/>
    <w:rsid w:val="009B64A7"/>
    <w:rsid w:val="009D2B3E"/>
    <w:rsid w:val="009D3A0D"/>
    <w:rsid w:val="009F02A6"/>
    <w:rsid w:val="009F7137"/>
    <w:rsid w:val="00A24759"/>
    <w:rsid w:val="00A26528"/>
    <w:rsid w:val="00A26EF5"/>
    <w:rsid w:val="00A364F5"/>
    <w:rsid w:val="00A55BBD"/>
    <w:rsid w:val="00A61308"/>
    <w:rsid w:val="00A6647F"/>
    <w:rsid w:val="00A67B51"/>
    <w:rsid w:val="00A9082E"/>
    <w:rsid w:val="00AB1E2D"/>
    <w:rsid w:val="00B172C2"/>
    <w:rsid w:val="00B17966"/>
    <w:rsid w:val="00B55C2B"/>
    <w:rsid w:val="00B856CF"/>
    <w:rsid w:val="00BA2E47"/>
    <w:rsid w:val="00BA5DC3"/>
    <w:rsid w:val="00C06D99"/>
    <w:rsid w:val="00C13B0D"/>
    <w:rsid w:val="00C16218"/>
    <w:rsid w:val="00C31E6C"/>
    <w:rsid w:val="00C411A8"/>
    <w:rsid w:val="00C43C8F"/>
    <w:rsid w:val="00C6064C"/>
    <w:rsid w:val="00C7191F"/>
    <w:rsid w:val="00C727BE"/>
    <w:rsid w:val="00C75D9B"/>
    <w:rsid w:val="00C87B7B"/>
    <w:rsid w:val="00C9655B"/>
    <w:rsid w:val="00CB3A61"/>
    <w:rsid w:val="00CB5B9C"/>
    <w:rsid w:val="00CD3208"/>
    <w:rsid w:val="00CE7C74"/>
    <w:rsid w:val="00CF7145"/>
    <w:rsid w:val="00D071A7"/>
    <w:rsid w:val="00D250E7"/>
    <w:rsid w:val="00D27D50"/>
    <w:rsid w:val="00D333CA"/>
    <w:rsid w:val="00D40742"/>
    <w:rsid w:val="00D44325"/>
    <w:rsid w:val="00D5370D"/>
    <w:rsid w:val="00D645B1"/>
    <w:rsid w:val="00D67669"/>
    <w:rsid w:val="00DA0751"/>
    <w:rsid w:val="00DB5170"/>
    <w:rsid w:val="00DD42BF"/>
    <w:rsid w:val="00DF3C48"/>
    <w:rsid w:val="00DF4791"/>
    <w:rsid w:val="00E2785E"/>
    <w:rsid w:val="00E609F3"/>
    <w:rsid w:val="00E6212C"/>
    <w:rsid w:val="00E62606"/>
    <w:rsid w:val="00E6693F"/>
    <w:rsid w:val="00EC49E2"/>
    <w:rsid w:val="00EE6465"/>
    <w:rsid w:val="00EE7AA0"/>
    <w:rsid w:val="00F21E89"/>
    <w:rsid w:val="00F40766"/>
    <w:rsid w:val="00F67EDD"/>
    <w:rsid w:val="00F7138F"/>
    <w:rsid w:val="00F81FE8"/>
    <w:rsid w:val="00F859B6"/>
    <w:rsid w:val="00F85BD5"/>
    <w:rsid w:val="00F86A5B"/>
    <w:rsid w:val="00F87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9905D0"/>
  <w15:chartTrackingRefBased/>
  <w15:docId w15:val="{9C124615-B981-40AC-A801-1593F2003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F4F"/>
    <w:rPr>
      <w:rFonts w:ascii="Garamond" w:hAnsi="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31F4F"/>
    <w:pPr>
      <w:jc w:val="center"/>
    </w:pPr>
    <w:rPr>
      <w:u w:val="single"/>
    </w:rPr>
  </w:style>
  <w:style w:type="paragraph" w:styleId="Header">
    <w:name w:val="header"/>
    <w:basedOn w:val="Normal"/>
    <w:semiHidden/>
    <w:rsid w:val="00831F4F"/>
    <w:pPr>
      <w:tabs>
        <w:tab w:val="center" w:pos="4320"/>
        <w:tab w:val="right" w:pos="8640"/>
      </w:tabs>
    </w:pPr>
  </w:style>
  <w:style w:type="paragraph" w:styleId="Footer">
    <w:name w:val="footer"/>
    <w:basedOn w:val="Normal"/>
    <w:semiHidden/>
    <w:rsid w:val="00831F4F"/>
    <w:pPr>
      <w:tabs>
        <w:tab w:val="center" w:pos="4320"/>
        <w:tab w:val="right" w:pos="8640"/>
      </w:tabs>
    </w:pPr>
  </w:style>
  <w:style w:type="paragraph" w:customStyle="1" w:styleId="normal-1-intable">
    <w:name w:val="normal-1-intable"/>
    <w:basedOn w:val="Normal"/>
    <w:rsid w:val="00BA2E47"/>
    <w:pPr>
      <w:spacing w:before="100" w:beforeAutospacing="1" w:after="100" w:afterAutospacing="1"/>
    </w:pPr>
    <w:rPr>
      <w:rFonts w:ascii="Times New Roman" w:hAnsi="Times New Roman"/>
    </w:rPr>
  </w:style>
  <w:style w:type="paragraph" w:styleId="NormalWeb">
    <w:name w:val="Normal (Web)"/>
    <w:basedOn w:val="Normal"/>
    <w:uiPriority w:val="99"/>
    <w:semiHidden/>
    <w:unhideWhenUsed/>
    <w:rsid w:val="00F81FE8"/>
    <w:pPr>
      <w:spacing w:before="100" w:beforeAutospacing="1" w:after="100" w:afterAutospacing="1"/>
    </w:pPr>
    <w:rPr>
      <w:rFonts w:ascii="Times New Roman" w:hAnsi="Times New Roman"/>
    </w:rPr>
  </w:style>
  <w:style w:type="paragraph" w:styleId="BodyText">
    <w:name w:val="Body Text"/>
    <w:basedOn w:val="Normal"/>
    <w:link w:val="BodyTextChar"/>
    <w:uiPriority w:val="1"/>
    <w:qFormat/>
    <w:rsid w:val="00360F40"/>
    <w:pPr>
      <w:widowControl w:val="0"/>
      <w:autoSpaceDE w:val="0"/>
      <w:autoSpaceDN w:val="0"/>
    </w:pPr>
    <w:rPr>
      <w:rFonts w:ascii="Calibri" w:eastAsia="Calibri" w:hAnsi="Calibri" w:cs="Calibri"/>
      <w:lang w:bidi="en-US"/>
    </w:rPr>
  </w:style>
  <w:style w:type="character" w:customStyle="1" w:styleId="BodyTextChar">
    <w:name w:val="Body Text Char"/>
    <w:link w:val="BodyText"/>
    <w:uiPriority w:val="1"/>
    <w:rsid w:val="00360F40"/>
    <w:rPr>
      <w:rFonts w:ascii="Calibri" w:eastAsia="Calibri" w:hAnsi="Calibri" w:cs="Calibri"/>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63577">
      <w:bodyDiv w:val="1"/>
      <w:marLeft w:val="0"/>
      <w:marRight w:val="0"/>
      <w:marTop w:val="0"/>
      <w:marBottom w:val="0"/>
      <w:divBdr>
        <w:top w:val="none" w:sz="0" w:space="0" w:color="auto"/>
        <w:left w:val="none" w:sz="0" w:space="0" w:color="auto"/>
        <w:bottom w:val="none" w:sz="0" w:space="0" w:color="auto"/>
        <w:right w:val="none" w:sz="0" w:space="0" w:color="auto"/>
      </w:divBdr>
    </w:div>
    <w:div w:id="535971971">
      <w:bodyDiv w:val="1"/>
      <w:marLeft w:val="0"/>
      <w:marRight w:val="0"/>
      <w:marTop w:val="0"/>
      <w:marBottom w:val="0"/>
      <w:divBdr>
        <w:top w:val="none" w:sz="0" w:space="0" w:color="auto"/>
        <w:left w:val="none" w:sz="0" w:space="0" w:color="auto"/>
        <w:bottom w:val="none" w:sz="0" w:space="0" w:color="auto"/>
        <w:right w:val="none" w:sz="0" w:space="0" w:color="auto"/>
      </w:divBdr>
    </w:div>
    <w:div w:id="992687020">
      <w:bodyDiv w:val="1"/>
      <w:marLeft w:val="0"/>
      <w:marRight w:val="0"/>
      <w:marTop w:val="0"/>
      <w:marBottom w:val="0"/>
      <w:divBdr>
        <w:top w:val="none" w:sz="0" w:space="0" w:color="auto"/>
        <w:left w:val="none" w:sz="0" w:space="0" w:color="auto"/>
        <w:bottom w:val="none" w:sz="0" w:space="0" w:color="auto"/>
        <w:right w:val="none" w:sz="0" w:space="0" w:color="auto"/>
      </w:divBdr>
    </w:div>
    <w:div w:id="185926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90063-6D3D-4373-9FDE-413EB9DC7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Paul Schott Stevens</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 Schott Stevens</dc:title>
  <dc:subject/>
  <dc:creator>Crowley, Allison</dc:creator>
  <cp:keywords/>
  <cp:lastModifiedBy>Odom, Jennifer</cp:lastModifiedBy>
  <cp:revision>2</cp:revision>
  <cp:lastPrinted>2018-11-07T18:11:00Z</cp:lastPrinted>
  <dcterms:created xsi:type="dcterms:W3CDTF">2025-06-05T18:34:00Z</dcterms:created>
  <dcterms:modified xsi:type="dcterms:W3CDTF">2025-06-05T18:34:00Z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b5bb70fcc51ee61ef78887735f3e9682100a0d7c69e40bff519af472637babbf</vt:lpwstr>
  </property>
</Properties>
</file>