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6AD95" w14:textId="77777777" w:rsidR="00DD446D" w:rsidRDefault="00DD446D" w:rsidP="00B524E0">
      <w:pPr>
        <w:rPr>
          <w:rFonts w:ascii="Arial" w:hAnsi="Arial" w:cs="Arial"/>
          <w:b/>
          <w:color w:val="333333"/>
          <w:szCs w:val="24"/>
          <w:u w:val="single"/>
        </w:rPr>
      </w:pPr>
    </w:p>
    <w:p w14:paraId="283E149B" w14:textId="77777777" w:rsidR="00DD446D" w:rsidRDefault="00DD446D" w:rsidP="00B524E0">
      <w:pPr>
        <w:rPr>
          <w:rFonts w:ascii="Arial" w:hAnsi="Arial" w:cs="Arial"/>
          <w:b/>
          <w:color w:val="333333"/>
          <w:szCs w:val="24"/>
          <w:u w:val="single"/>
        </w:rPr>
      </w:pPr>
    </w:p>
    <w:p w14:paraId="70A9524D" w14:textId="07B335ED" w:rsidR="00F8470D" w:rsidRPr="003A4E52" w:rsidRDefault="00A4499F" w:rsidP="003A4E52">
      <w:pPr>
        <w:jc w:val="center"/>
        <w:rPr>
          <w:rFonts w:ascii="Arial" w:hAnsi="Arial" w:cs="Arial"/>
          <w:b/>
          <w:bCs/>
          <w:color w:val="1F3864" w:themeColor="accent5" w:themeShade="80"/>
          <w:szCs w:val="24"/>
        </w:rPr>
      </w:pPr>
      <w:r>
        <w:rPr>
          <w:rFonts w:ascii="Arial" w:hAnsi="Arial" w:cs="Arial"/>
          <w:b/>
          <w:bCs/>
          <w:color w:val="1F3864" w:themeColor="accent5" w:themeShade="80"/>
          <w:szCs w:val="24"/>
        </w:rPr>
        <w:t>Developments in the Regulation of Financial Products</w:t>
      </w:r>
    </w:p>
    <w:p w14:paraId="2AC74591" w14:textId="5AF8C790" w:rsidR="004F5F55" w:rsidRPr="00F8470D" w:rsidRDefault="00A4499F" w:rsidP="00F8470D">
      <w:pPr>
        <w:jc w:val="center"/>
        <w:rPr>
          <w:rFonts w:ascii="Arial" w:hAnsi="Arial" w:cs="Arial"/>
          <w:bCs/>
        </w:rPr>
      </w:pPr>
      <w:r>
        <w:rPr>
          <w:rFonts w:ascii="Arial" w:hAnsi="Arial" w:cs="Arial"/>
          <w:bCs/>
        </w:rPr>
        <w:t>September 29, 2023</w:t>
      </w:r>
    </w:p>
    <w:p w14:paraId="39C48D3D" w14:textId="0F9EF3D6" w:rsidR="00DD446D" w:rsidRDefault="00A4499F" w:rsidP="007142FE">
      <w:pPr>
        <w:jc w:val="center"/>
        <w:rPr>
          <w:rFonts w:ascii="Arial" w:hAnsi="Arial" w:cs="Arial"/>
          <w:bCs/>
        </w:rPr>
      </w:pPr>
      <w:r>
        <w:rPr>
          <w:rFonts w:ascii="Arial" w:hAnsi="Arial" w:cs="Arial"/>
          <w:bCs/>
        </w:rPr>
        <w:t>9:00 am – 5:00 pm ET</w:t>
      </w:r>
    </w:p>
    <w:p w14:paraId="446B3487" w14:textId="7F100202" w:rsidR="00F8470D" w:rsidRPr="00F8470D" w:rsidRDefault="00F8470D" w:rsidP="007142FE">
      <w:pPr>
        <w:jc w:val="center"/>
        <w:rPr>
          <w:rFonts w:ascii="Arial" w:hAnsi="Arial" w:cs="Arial"/>
          <w:b/>
          <w:bCs/>
          <w:szCs w:val="24"/>
        </w:rPr>
      </w:pPr>
    </w:p>
    <w:p w14:paraId="5FCAF0F0" w14:textId="181899DF" w:rsidR="00F8470D" w:rsidRPr="00F8470D" w:rsidRDefault="0044211A" w:rsidP="00F8470D">
      <w:pPr>
        <w:rPr>
          <w:rFonts w:ascii="Arial" w:hAnsi="Arial" w:cs="Arial"/>
          <w:b/>
          <w:bCs/>
          <w:color w:val="1F3864" w:themeColor="accent5" w:themeShade="80"/>
          <w:szCs w:val="24"/>
          <w:u w:val="single"/>
        </w:rPr>
      </w:pPr>
      <w:r>
        <w:rPr>
          <w:rFonts w:ascii="Arial" w:hAnsi="Arial" w:cs="Arial"/>
          <w:b/>
          <w:bCs/>
          <w:color w:val="1F3864" w:themeColor="accent5" w:themeShade="80"/>
          <w:szCs w:val="24"/>
          <w:u w:val="single"/>
        </w:rPr>
        <w:t>Digital Currencies (Cryptocurrencies)</w:t>
      </w:r>
    </w:p>
    <w:p w14:paraId="078A157C" w14:textId="784C1A1D" w:rsidR="00F8470D" w:rsidRDefault="0044211A" w:rsidP="007142FE">
      <w:pPr>
        <w:rPr>
          <w:rFonts w:ascii="Arial" w:hAnsi="Arial" w:cs="Arial"/>
          <w:bCs/>
          <w:color w:val="1F3864" w:themeColor="accent5" w:themeShade="80"/>
          <w:szCs w:val="24"/>
        </w:rPr>
      </w:pPr>
      <w:r>
        <w:rPr>
          <w:rFonts w:ascii="Arial" w:hAnsi="Arial" w:cs="Arial"/>
          <w:bCs/>
          <w:color w:val="1F3864" w:themeColor="accent5" w:themeShade="80"/>
          <w:szCs w:val="24"/>
        </w:rPr>
        <w:t xml:space="preserve">1:00pm </w:t>
      </w:r>
      <w:r>
        <w:rPr>
          <w:rFonts w:ascii="Arial" w:hAnsi="Arial" w:cs="Arial"/>
          <w:bCs/>
        </w:rPr>
        <w:t>– 2:00pm</w:t>
      </w:r>
    </w:p>
    <w:p w14:paraId="5766F7E8" w14:textId="77777777" w:rsidR="003A4E52" w:rsidRPr="00F8470D" w:rsidRDefault="003A4E52" w:rsidP="007142FE">
      <w:pPr>
        <w:rPr>
          <w:rFonts w:ascii="Arial" w:hAnsi="Arial" w:cs="Arial"/>
          <w:bCs/>
          <w:color w:val="1F3864" w:themeColor="accent5" w:themeShade="80"/>
          <w:szCs w:val="24"/>
        </w:rPr>
      </w:pPr>
    </w:p>
    <w:p w14:paraId="24417286" w14:textId="77777777" w:rsidR="00F8470D" w:rsidRPr="00F8470D" w:rsidRDefault="00F8470D" w:rsidP="007142FE">
      <w:pPr>
        <w:rPr>
          <w:rFonts w:ascii="Arial" w:hAnsi="Arial" w:cs="Arial"/>
          <w:b/>
          <w:color w:val="1F3864" w:themeColor="accent5" w:themeShade="80"/>
          <w:szCs w:val="24"/>
        </w:rPr>
      </w:pPr>
      <w:r w:rsidRPr="00F8470D">
        <w:rPr>
          <w:rFonts w:ascii="Arial" w:hAnsi="Arial" w:cs="Arial"/>
          <w:b/>
          <w:color w:val="1F3864" w:themeColor="accent5" w:themeShade="80"/>
          <w:szCs w:val="24"/>
        </w:rPr>
        <w:t>Panelists</w:t>
      </w:r>
    </w:p>
    <w:p w14:paraId="0AC34055" w14:textId="311109C1" w:rsidR="00A4499F" w:rsidRPr="00A4499F" w:rsidRDefault="0044211A" w:rsidP="00D25740">
      <w:pPr>
        <w:pStyle w:val="ListParagraph"/>
        <w:numPr>
          <w:ilvl w:val="0"/>
          <w:numId w:val="24"/>
        </w:numPr>
        <w:spacing w:line="360" w:lineRule="auto"/>
        <w:rPr>
          <w:bCs/>
        </w:rPr>
      </w:pPr>
      <w:r>
        <w:t>Paul J. De</w:t>
      </w:r>
      <w:r w:rsidR="005E5BF2">
        <w:t>l</w:t>
      </w:r>
      <w:r>
        <w:t>ligatti,</w:t>
      </w:r>
      <w:r w:rsidR="00584138">
        <w:t xml:space="preserve"> Partner, Chair of Investment Management, Goodwin Procter LLP</w:t>
      </w:r>
    </w:p>
    <w:p w14:paraId="06C9E603" w14:textId="7CC67FF9" w:rsidR="00A4499F" w:rsidRPr="00A4499F" w:rsidRDefault="00584138" w:rsidP="00D25740">
      <w:pPr>
        <w:pStyle w:val="ListParagraph"/>
        <w:numPr>
          <w:ilvl w:val="0"/>
          <w:numId w:val="24"/>
        </w:numPr>
        <w:spacing w:line="360" w:lineRule="auto"/>
        <w:rPr>
          <w:bCs/>
        </w:rPr>
      </w:pPr>
      <w:r>
        <w:t>Jonathan Hecht</w:t>
      </w:r>
      <w:r w:rsidR="00A4499F">
        <w:t xml:space="preserve">, </w:t>
      </w:r>
      <w:r>
        <w:t>Partner</w:t>
      </w:r>
      <w:r w:rsidR="00A4499F">
        <w:t>,</w:t>
      </w:r>
      <w:r>
        <w:t xml:space="preserve"> Complex Litigation &amp; Dispute Resolution, Goodwin Procter LLP</w:t>
      </w:r>
    </w:p>
    <w:p w14:paraId="5C414177" w14:textId="3BDB1900" w:rsidR="00A4499F" w:rsidRPr="00A4499F" w:rsidRDefault="00584138" w:rsidP="00D25740">
      <w:pPr>
        <w:pStyle w:val="ListParagraph"/>
        <w:numPr>
          <w:ilvl w:val="0"/>
          <w:numId w:val="24"/>
        </w:numPr>
        <w:spacing w:line="360" w:lineRule="auto"/>
        <w:rPr>
          <w:bCs/>
        </w:rPr>
      </w:pPr>
      <w:r>
        <w:t>Steve Humenik</w:t>
      </w:r>
      <w:r w:rsidR="00A4499F">
        <w:t xml:space="preserve">, </w:t>
      </w:r>
      <w:r>
        <w:t xml:space="preserve">Senior Vice President, Global Head of Derivatives and Head of Legal for the Middle East &amp; Africa, Crypto.com </w:t>
      </w:r>
    </w:p>
    <w:p w14:paraId="4E796B2A" w14:textId="2E63280B" w:rsidR="00A4499F" w:rsidRPr="00584138" w:rsidRDefault="00584138" w:rsidP="00D25740">
      <w:pPr>
        <w:pStyle w:val="ListParagraph"/>
        <w:numPr>
          <w:ilvl w:val="0"/>
          <w:numId w:val="24"/>
        </w:numPr>
        <w:spacing w:line="360" w:lineRule="auto"/>
        <w:rPr>
          <w:bCs/>
        </w:rPr>
      </w:pPr>
      <w:r>
        <w:t>Kevin Webb</w:t>
      </w:r>
      <w:r w:rsidR="00A4499F">
        <w:t xml:space="preserve">, </w:t>
      </w:r>
      <w:r>
        <w:t>Senior Special Counsel</w:t>
      </w:r>
      <w:r w:rsidR="00A4499F">
        <w:t xml:space="preserve">, </w:t>
      </w:r>
      <w:proofErr w:type="spellStart"/>
      <w:r>
        <w:t>Detailee</w:t>
      </w:r>
      <w:proofErr w:type="spellEnd"/>
      <w:r>
        <w:t>, House Agriculture Committee, CFTC</w:t>
      </w:r>
    </w:p>
    <w:p w14:paraId="0E29345E" w14:textId="1FE29C3C" w:rsidR="00584138" w:rsidRPr="00A4499F" w:rsidRDefault="00584138" w:rsidP="00D25740">
      <w:pPr>
        <w:pStyle w:val="ListParagraph"/>
        <w:numPr>
          <w:ilvl w:val="0"/>
          <w:numId w:val="24"/>
        </w:numPr>
        <w:spacing w:line="360" w:lineRule="auto"/>
        <w:rPr>
          <w:bCs/>
        </w:rPr>
      </w:pPr>
      <w:r>
        <w:t>Nick D’Addio, 3L Student, Columbus School of Law, Catholic University of America</w:t>
      </w:r>
    </w:p>
    <w:p w14:paraId="4C3360A2" w14:textId="77777777" w:rsidR="00F8470D" w:rsidRDefault="00F8470D" w:rsidP="007142FE">
      <w:pPr>
        <w:rPr>
          <w:rFonts w:ascii="Arial" w:hAnsi="Arial" w:cs="Arial"/>
          <w:b/>
          <w:color w:val="1F3864" w:themeColor="accent5" w:themeShade="80"/>
          <w:szCs w:val="24"/>
        </w:rPr>
      </w:pPr>
    </w:p>
    <w:p w14:paraId="6A0F0AE1" w14:textId="7D1C81E4" w:rsidR="00261D45" w:rsidRDefault="00581C24" w:rsidP="00F8470D">
      <w:pPr>
        <w:rPr>
          <w:rFonts w:ascii="Arial" w:hAnsi="Arial" w:cs="Arial"/>
          <w:bCs/>
          <w:color w:val="1F3864" w:themeColor="accent5" w:themeShade="80"/>
          <w:szCs w:val="24"/>
        </w:rPr>
      </w:pPr>
      <w:r w:rsidRPr="00F8470D">
        <w:rPr>
          <w:rFonts w:ascii="Arial" w:hAnsi="Arial" w:cs="Arial"/>
          <w:b/>
          <w:color w:val="1F3864" w:themeColor="accent5" w:themeShade="80"/>
          <w:szCs w:val="24"/>
        </w:rPr>
        <w:t>Program description</w:t>
      </w:r>
      <w:r w:rsidRPr="00F8470D">
        <w:rPr>
          <w:rFonts w:ascii="Arial" w:hAnsi="Arial" w:cs="Arial"/>
          <w:bCs/>
          <w:color w:val="1F3864" w:themeColor="accent5" w:themeShade="80"/>
          <w:szCs w:val="24"/>
        </w:rPr>
        <w:t>:</w:t>
      </w:r>
      <w:r w:rsidR="00584138">
        <w:rPr>
          <w:rFonts w:ascii="Arial" w:hAnsi="Arial" w:cs="Arial"/>
          <w:bCs/>
          <w:color w:val="1F3864" w:themeColor="accent5" w:themeShade="80"/>
          <w:szCs w:val="24"/>
        </w:rPr>
        <w:t xml:space="preserve"> The panel will discuss general industry developments in the field of digital currencies. The panel will cover key litigation and enforcement activities as they relate to the rapidly changing regulatory landscape of cryptocurrencies. Legislative insights into the likely future of crypto regulation will be discussed, as well. </w:t>
      </w:r>
    </w:p>
    <w:p w14:paraId="31AE9078" w14:textId="77777777" w:rsidR="00F7414D" w:rsidRDefault="00F7414D" w:rsidP="00F8470D">
      <w:pPr>
        <w:rPr>
          <w:rFonts w:ascii="Arial" w:hAnsi="Arial" w:cs="Arial"/>
          <w:bCs/>
          <w:color w:val="1F3864" w:themeColor="accent5" w:themeShade="80"/>
          <w:szCs w:val="24"/>
        </w:rPr>
      </w:pPr>
    </w:p>
    <w:tbl>
      <w:tblPr>
        <w:tblW w:w="0" w:type="auto"/>
        <w:tblCellMar>
          <w:top w:w="15" w:type="dxa"/>
          <w:left w:w="15" w:type="dxa"/>
          <w:bottom w:w="15" w:type="dxa"/>
          <w:right w:w="15" w:type="dxa"/>
        </w:tblCellMar>
        <w:tblLook w:val="04A0" w:firstRow="1" w:lastRow="0" w:firstColumn="1" w:lastColumn="0" w:noHBand="0" w:noVBand="1"/>
      </w:tblPr>
      <w:tblGrid>
        <w:gridCol w:w="1795"/>
        <w:gridCol w:w="7555"/>
      </w:tblGrid>
      <w:tr w:rsidR="00F7414D" w:rsidRPr="00F7414D" w14:paraId="157F1BA5" w14:textId="77777777" w:rsidTr="00F7414D">
        <w:trPr>
          <w:trHeight w:val="665"/>
        </w:trPr>
        <w:tc>
          <w:tcPr>
            <w:tcW w:w="1795" w:type="dxa"/>
            <w:tcBorders>
              <w:top w:val="single" w:sz="4" w:space="0" w:color="000000"/>
              <w:left w:val="single" w:sz="4" w:space="0" w:color="000000"/>
              <w:bottom w:val="single" w:sz="4" w:space="0" w:color="000000"/>
              <w:right w:val="single" w:sz="4" w:space="0" w:color="000000"/>
            </w:tcBorders>
            <w:shd w:val="clear" w:color="auto" w:fill="002060"/>
            <w:tcMar>
              <w:top w:w="0" w:type="dxa"/>
              <w:left w:w="108" w:type="dxa"/>
              <w:bottom w:w="0" w:type="dxa"/>
              <w:right w:w="108" w:type="dxa"/>
            </w:tcMar>
            <w:vAlign w:val="center"/>
            <w:hideMark/>
          </w:tcPr>
          <w:p w14:paraId="3F925A33" w14:textId="77777777" w:rsidR="00F7414D" w:rsidRPr="00F7414D" w:rsidRDefault="00F7414D" w:rsidP="00F7414D">
            <w:pPr>
              <w:jc w:val="center"/>
              <w:rPr>
                <w:szCs w:val="24"/>
              </w:rPr>
            </w:pPr>
            <w:r w:rsidRPr="00F7414D">
              <w:rPr>
                <w:rFonts w:ascii="Arial" w:hAnsi="Arial" w:cs="Arial"/>
                <w:b/>
                <w:bCs/>
                <w:color w:val="FFFFFF" w:themeColor="background1"/>
                <w:sz w:val="22"/>
                <w:szCs w:val="22"/>
              </w:rPr>
              <w:t>Time</w:t>
            </w:r>
          </w:p>
        </w:tc>
        <w:tc>
          <w:tcPr>
            <w:tcW w:w="7555" w:type="dxa"/>
            <w:tcBorders>
              <w:top w:val="single" w:sz="4" w:space="0" w:color="000000"/>
              <w:left w:val="single" w:sz="4" w:space="0" w:color="000000"/>
              <w:bottom w:val="single" w:sz="4" w:space="0" w:color="000000"/>
              <w:right w:val="single" w:sz="4" w:space="0" w:color="000000"/>
            </w:tcBorders>
            <w:shd w:val="clear" w:color="auto" w:fill="002060"/>
            <w:tcMar>
              <w:top w:w="0" w:type="dxa"/>
              <w:left w:w="108" w:type="dxa"/>
              <w:bottom w:w="0" w:type="dxa"/>
              <w:right w:w="108" w:type="dxa"/>
            </w:tcMar>
            <w:vAlign w:val="center"/>
            <w:hideMark/>
          </w:tcPr>
          <w:p w14:paraId="6C9B1B9C" w14:textId="48DC387B" w:rsidR="00F7414D" w:rsidRPr="00F7414D" w:rsidRDefault="00F7414D" w:rsidP="00F7414D">
            <w:pPr>
              <w:ind w:left="-198"/>
              <w:jc w:val="center"/>
              <w:rPr>
                <w:szCs w:val="24"/>
              </w:rPr>
            </w:pPr>
            <w:r w:rsidRPr="00F7414D">
              <w:rPr>
                <w:rFonts w:ascii="Arial" w:hAnsi="Arial" w:cs="Arial"/>
                <w:b/>
                <w:bCs/>
                <w:color w:val="FFFFFF" w:themeColor="background1"/>
                <w:sz w:val="22"/>
                <w:szCs w:val="22"/>
              </w:rPr>
              <w:t>Segment</w:t>
            </w:r>
          </w:p>
        </w:tc>
      </w:tr>
      <w:tr w:rsidR="00F7414D" w:rsidRPr="00F7414D" w14:paraId="0879FE1F" w14:textId="77777777" w:rsidTr="00F7414D">
        <w:trPr>
          <w:trHeight w:val="499"/>
        </w:trPr>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4590A" w14:textId="0428747A" w:rsidR="00F7414D" w:rsidRPr="00F7414D" w:rsidRDefault="00F7414D" w:rsidP="00F7414D">
            <w:pPr>
              <w:rPr>
                <w:szCs w:val="24"/>
              </w:rPr>
            </w:pPr>
            <w:r>
              <w:rPr>
                <w:color w:val="000000"/>
                <w:szCs w:val="24"/>
              </w:rPr>
              <w:t xml:space="preserve">1:00 </w:t>
            </w:r>
            <w:r w:rsidRPr="00F7414D">
              <w:rPr>
                <w:color w:val="000000"/>
                <w:szCs w:val="24"/>
              </w:rPr>
              <w:t>–</w:t>
            </w:r>
            <w:r>
              <w:rPr>
                <w:color w:val="000000"/>
                <w:szCs w:val="24"/>
              </w:rPr>
              <w:t xml:space="preserve"> 1:05pm</w:t>
            </w:r>
          </w:p>
        </w:tc>
        <w:tc>
          <w:tcPr>
            <w:tcW w:w="7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E8B523" w14:textId="2519D316" w:rsidR="00F7414D" w:rsidRPr="00F7414D" w:rsidRDefault="00F7414D" w:rsidP="00F7414D">
            <w:pPr>
              <w:spacing w:after="240"/>
              <w:rPr>
                <w:szCs w:val="24"/>
              </w:rPr>
            </w:pPr>
            <w:r>
              <w:rPr>
                <w:szCs w:val="24"/>
              </w:rPr>
              <w:t xml:space="preserve">Introductions. What kind of digital </w:t>
            </w:r>
            <w:r w:rsidR="007702FA">
              <w:rPr>
                <w:szCs w:val="24"/>
              </w:rPr>
              <w:t>currency</w:t>
            </w:r>
            <w:r>
              <w:rPr>
                <w:szCs w:val="24"/>
              </w:rPr>
              <w:t xml:space="preserve"> work does each panelist do?  </w:t>
            </w:r>
          </w:p>
        </w:tc>
      </w:tr>
      <w:tr w:rsidR="00F7414D" w:rsidRPr="00F7414D" w14:paraId="2F3CC44B" w14:textId="77777777" w:rsidTr="00F7414D">
        <w:trPr>
          <w:trHeight w:val="483"/>
        </w:trPr>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16AF25" w14:textId="041DF4D6" w:rsidR="00F7414D" w:rsidRPr="00F7414D" w:rsidRDefault="00F7414D" w:rsidP="00F7414D">
            <w:pPr>
              <w:rPr>
                <w:szCs w:val="24"/>
              </w:rPr>
            </w:pPr>
            <w:r>
              <w:rPr>
                <w:color w:val="000000"/>
                <w:szCs w:val="24"/>
              </w:rPr>
              <w:t>1:05</w:t>
            </w:r>
            <w:r w:rsidRPr="00F7414D">
              <w:rPr>
                <w:color w:val="000000"/>
                <w:szCs w:val="24"/>
              </w:rPr>
              <w:t xml:space="preserve"> – </w:t>
            </w:r>
            <w:r>
              <w:rPr>
                <w:color w:val="000000"/>
                <w:szCs w:val="24"/>
              </w:rPr>
              <w:t>1:20</w:t>
            </w:r>
            <w:r w:rsidRPr="00F7414D">
              <w:rPr>
                <w:color w:val="000000"/>
                <w:szCs w:val="24"/>
              </w:rPr>
              <w:t>pm</w:t>
            </w:r>
          </w:p>
        </w:tc>
        <w:tc>
          <w:tcPr>
            <w:tcW w:w="7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8938E9" w14:textId="2959063B" w:rsidR="00806C83" w:rsidRDefault="00F7414D" w:rsidP="00F7414D">
            <w:pPr>
              <w:rPr>
                <w:color w:val="000000"/>
                <w:szCs w:val="24"/>
              </w:rPr>
            </w:pPr>
            <w:r>
              <w:rPr>
                <w:color w:val="000000"/>
                <w:szCs w:val="24"/>
              </w:rPr>
              <w:t>Overview of market conditions and industry developments. Led by Steve Humenik.</w:t>
            </w:r>
            <w:r w:rsidR="007702FA">
              <w:rPr>
                <w:color w:val="000000"/>
                <w:szCs w:val="24"/>
              </w:rPr>
              <w:t xml:space="preserve"> </w:t>
            </w:r>
          </w:p>
          <w:p w14:paraId="53A69CB5" w14:textId="77777777" w:rsidR="00806C83" w:rsidRDefault="00806C83" w:rsidP="00F7414D">
            <w:pPr>
              <w:rPr>
                <w:color w:val="000000"/>
                <w:szCs w:val="24"/>
              </w:rPr>
            </w:pPr>
          </w:p>
          <w:p w14:paraId="4B3CBF6A" w14:textId="29DCDF2B" w:rsidR="00F7414D" w:rsidRPr="00FF0016" w:rsidRDefault="00806C83" w:rsidP="00FF0016">
            <w:pPr>
              <w:pStyle w:val="ListParagraph"/>
              <w:numPr>
                <w:ilvl w:val="0"/>
                <w:numId w:val="34"/>
              </w:numPr>
              <w:rPr>
                <w:color w:val="000000"/>
                <w:szCs w:val="24"/>
              </w:rPr>
            </w:pPr>
            <w:r>
              <w:rPr>
                <w:color w:val="000000"/>
                <w:szCs w:val="24"/>
              </w:rPr>
              <w:t>Recent</w:t>
            </w:r>
            <w:r w:rsidR="007702FA">
              <w:rPr>
                <w:color w:val="000000"/>
                <w:szCs w:val="24"/>
              </w:rPr>
              <w:t xml:space="preserve"> launches</w:t>
            </w:r>
            <w:r w:rsidR="00F7414D">
              <w:rPr>
                <w:color w:val="000000"/>
                <w:szCs w:val="24"/>
              </w:rPr>
              <w:t xml:space="preserve"> </w:t>
            </w:r>
            <w:r>
              <w:rPr>
                <w:color w:val="000000"/>
                <w:szCs w:val="24"/>
              </w:rPr>
              <w:t xml:space="preserve">and self-certification </w:t>
            </w:r>
            <w:r w:rsidR="00F7414D">
              <w:rPr>
                <w:color w:val="000000"/>
                <w:szCs w:val="24"/>
              </w:rPr>
              <w:t xml:space="preserve">of </w:t>
            </w:r>
            <w:r w:rsidR="00FF0016">
              <w:rPr>
                <w:color w:val="000000"/>
                <w:szCs w:val="24"/>
              </w:rPr>
              <w:t xml:space="preserve">new </w:t>
            </w:r>
            <w:r w:rsidR="00F7414D">
              <w:rPr>
                <w:color w:val="000000"/>
                <w:szCs w:val="24"/>
              </w:rPr>
              <w:t>digital asset products</w:t>
            </w:r>
          </w:p>
          <w:p w14:paraId="10395BC8" w14:textId="0F7F5026" w:rsidR="00F7414D" w:rsidRDefault="007702FA" w:rsidP="00FF0016">
            <w:pPr>
              <w:pStyle w:val="ListParagraph"/>
              <w:numPr>
                <w:ilvl w:val="0"/>
                <w:numId w:val="34"/>
              </w:numPr>
              <w:rPr>
                <w:color w:val="000000"/>
                <w:szCs w:val="24"/>
              </w:rPr>
            </w:pPr>
            <w:r>
              <w:rPr>
                <w:color w:val="000000"/>
                <w:szCs w:val="24"/>
              </w:rPr>
              <w:t>A g</w:t>
            </w:r>
            <w:r w:rsidR="00FF0016">
              <w:rPr>
                <w:color w:val="000000"/>
                <w:szCs w:val="24"/>
              </w:rPr>
              <w:t xml:space="preserve">lobal perspective – </w:t>
            </w:r>
            <w:r w:rsidR="00F7414D">
              <w:rPr>
                <w:color w:val="000000"/>
                <w:szCs w:val="24"/>
              </w:rPr>
              <w:t>Markets in Crypto Asset (</w:t>
            </w:r>
            <w:proofErr w:type="spellStart"/>
            <w:r w:rsidR="00F7414D">
              <w:rPr>
                <w:color w:val="000000"/>
                <w:szCs w:val="24"/>
              </w:rPr>
              <w:t>MiCA</w:t>
            </w:r>
            <w:proofErr w:type="spellEnd"/>
            <w:r w:rsidR="00F7414D">
              <w:rPr>
                <w:color w:val="000000"/>
                <w:szCs w:val="24"/>
              </w:rPr>
              <w:t xml:space="preserve">) Regulation in </w:t>
            </w:r>
            <w:r>
              <w:rPr>
                <w:color w:val="000000"/>
                <w:szCs w:val="24"/>
              </w:rPr>
              <w:t xml:space="preserve">the </w:t>
            </w:r>
            <w:r w:rsidR="00F7414D">
              <w:rPr>
                <w:color w:val="000000"/>
                <w:szCs w:val="24"/>
              </w:rPr>
              <w:t xml:space="preserve">EU </w:t>
            </w:r>
            <w:r w:rsidR="00FF0016">
              <w:rPr>
                <w:color w:val="000000"/>
                <w:szCs w:val="24"/>
              </w:rPr>
              <w:t xml:space="preserve">&amp; </w:t>
            </w:r>
            <w:r w:rsidR="00F7414D" w:rsidRPr="00FF0016">
              <w:rPr>
                <w:color w:val="000000"/>
                <w:szCs w:val="24"/>
              </w:rPr>
              <w:t>Dubai’s crypto regime</w:t>
            </w:r>
          </w:p>
          <w:p w14:paraId="61EA90A0" w14:textId="77777777" w:rsidR="007702FA" w:rsidRPr="00FF0016" w:rsidRDefault="007702FA" w:rsidP="007702FA">
            <w:pPr>
              <w:pStyle w:val="ListParagraph"/>
              <w:rPr>
                <w:color w:val="000000"/>
                <w:szCs w:val="24"/>
              </w:rPr>
            </w:pPr>
          </w:p>
          <w:p w14:paraId="4ED3D26F" w14:textId="45E54851" w:rsidR="00F7414D" w:rsidRPr="00F7414D" w:rsidRDefault="00F7414D" w:rsidP="00FF0016">
            <w:pPr>
              <w:ind w:left="720"/>
              <w:jc w:val="both"/>
              <w:textAlignment w:val="baseline"/>
              <w:rPr>
                <w:rFonts w:ascii="Arial" w:hAnsi="Arial" w:cs="Arial"/>
                <w:color w:val="000000"/>
                <w:szCs w:val="24"/>
              </w:rPr>
            </w:pPr>
          </w:p>
        </w:tc>
      </w:tr>
      <w:tr w:rsidR="00F7414D" w:rsidRPr="00F7414D" w14:paraId="3758155A" w14:textId="77777777" w:rsidTr="007702FA">
        <w:trPr>
          <w:trHeight w:val="2114"/>
        </w:trPr>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32E2A" w14:textId="530E2E79" w:rsidR="00F7414D" w:rsidRPr="00F7414D" w:rsidRDefault="00F7414D" w:rsidP="00F7414D">
            <w:pPr>
              <w:rPr>
                <w:szCs w:val="24"/>
              </w:rPr>
            </w:pPr>
            <w:r>
              <w:rPr>
                <w:szCs w:val="24"/>
              </w:rPr>
              <w:t xml:space="preserve">1:20 </w:t>
            </w:r>
            <w:r w:rsidRPr="00F7414D">
              <w:rPr>
                <w:color w:val="000000"/>
                <w:szCs w:val="24"/>
              </w:rPr>
              <w:t>–</w:t>
            </w:r>
            <w:r>
              <w:rPr>
                <w:color w:val="000000"/>
                <w:szCs w:val="24"/>
              </w:rPr>
              <w:t xml:space="preserve"> 1:35pm</w:t>
            </w:r>
          </w:p>
        </w:tc>
        <w:tc>
          <w:tcPr>
            <w:tcW w:w="7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BE7FFD" w14:textId="77777777" w:rsidR="002E14EA" w:rsidRDefault="00F7414D" w:rsidP="00806C83">
            <w:pPr>
              <w:spacing w:after="240"/>
              <w:rPr>
                <w:szCs w:val="24"/>
              </w:rPr>
            </w:pPr>
            <w:r>
              <w:rPr>
                <w:szCs w:val="24"/>
              </w:rPr>
              <w:t>Overview of digit asset litigation and enforcement actions. Led by Jonathan Hecht</w:t>
            </w:r>
            <w:r w:rsidR="002E14EA">
              <w:rPr>
                <w:szCs w:val="24"/>
              </w:rPr>
              <w:t>.</w:t>
            </w:r>
          </w:p>
          <w:p w14:paraId="00833422" w14:textId="5722C141" w:rsidR="00FF0016" w:rsidRDefault="00F7414D" w:rsidP="00806C83">
            <w:pPr>
              <w:pStyle w:val="ListParagraph"/>
              <w:numPr>
                <w:ilvl w:val="0"/>
                <w:numId w:val="36"/>
              </w:numPr>
              <w:spacing w:after="240"/>
              <w:rPr>
                <w:szCs w:val="24"/>
              </w:rPr>
            </w:pPr>
            <w:r w:rsidRPr="002E14EA">
              <w:rPr>
                <w:szCs w:val="24"/>
              </w:rPr>
              <w:t xml:space="preserve">SEC matters – </w:t>
            </w:r>
            <w:r w:rsidRPr="007702FA">
              <w:rPr>
                <w:i/>
                <w:iCs/>
                <w:szCs w:val="24"/>
              </w:rPr>
              <w:t>Ripple Labs</w:t>
            </w:r>
            <w:r w:rsidRPr="002E14EA">
              <w:rPr>
                <w:szCs w:val="24"/>
              </w:rPr>
              <w:t xml:space="preserve">, </w:t>
            </w:r>
            <w:r w:rsidRPr="007702FA">
              <w:rPr>
                <w:i/>
                <w:iCs/>
                <w:szCs w:val="24"/>
              </w:rPr>
              <w:t>Grayscale</w:t>
            </w:r>
            <w:r w:rsidR="007702FA" w:rsidRPr="007702FA">
              <w:rPr>
                <w:i/>
                <w:iCs/>
                <w:szCs w:val="24"/>
              </w:rPr>
              <w:t xml:space="preserve"> Investments</w:t>
            </w:r>
            <w:r w:rsidRPr="002E14EA">
              <w:rPr>
                <w:szCs w:val="24"/>
              </w:rPr>
              <w:t xml:space="preserve">, </w:t>
            </w:r>
            <w:r w:rsidRPr="007702FA">
              <w:rPr>
                <w:i/>
                <w:iCs/>
                <w:szCs w:val="24"/>
              </w:rPr>
              <w:t xml:space="preserve">Terraform </w:t>
            </w:r>
            <w:r w:rsidR="007702FA" w:rsidRPr="007702FA">
              <w:rPr>
                <w:i/>
                <w:iCs/>
                <w:szCs w:val="24"/>
              </w:rPr>
              <w:t>Labs</w:t>
            </w:r>
          </w:p>
          <w:p w14:paraId="0023BB03" w14:textId="431E1D81" w:rsidR="00FF0016" w:rsidRDefault="007702FA" w:rsidP="00FF0016">
            <w:pPr>
              <w:pStyle w:val="ListParagraph"/>
              <w:numPr>
                <w:ilvl w:val="0"/>
                <w:numId w:val="36"/>
              </w:numPr>
              <w:spacing w:after="240"/>
              <w:rPr>
                <w:szCs w:val="24"/>
              </w:rPr>
            </w:pPr>
            <w:r>
              <w:rPr>
                <w:szCs w:val="24"/>
              </w:rPr>
              <w:t xml:space="preserve">Recent NFT cases </w:t>
            </w:r>
          </w:p>
          <w:p w14:paraId="24BDA10B" w14:textId="454F3AB0" w:rsidR="007702FA" w:rsidRDefault="007702FA" w:rsidP="00FF0016">
            <w:pPr>
              <w:pStyle w:val="ListParagraph"/>
              <w:numPr>
                <w:ilvl w:val="0"/>
                <w:numId w:val="36"/>
              </w:numPr>
              <w:spacing w:after="240"/>
              <w:rPr>
                <w:szCs w:val="24"/>
              </w:rPr>
            </w:pPr>
            <w:r>
              <w:rPr>
                <w:szCs w:val="24"/>
              </w:rPr>
              <w:t xml:space="preserve">Grayscale’s Spot Bitcoin ETF </w:t>
            </w:r>
          </w:p>
          <w:p w14:paraId="07BB0098" w14:textId="4F1A5622" w:rsidR="007702FA" w:rsidRPr="007702FA" w:rsidRDefault="007702FA" w:rsidP="007702FA">
            <w:pPr>
              <w:pStyle w:val="ListParagraph"/>
              <w:numPr>
                <w:ilvl w:val="0"/>
                <w:numId w:val="36"/>
              </w:numPr>
              <w:spacing w:after="240"/>
              <w:rPr>
                <w:szCs w:val="24"/>
              </w:rPr>
            </w:pPr>
            <w:r>
              <w:rPr>
                <w:szCs w:val="24"/>
              </w:rPr>
              <w:t xml:space="preserve">Applying the </w:t>
            </w:r>
            <w:r w:rsidRPr="00806C83">
              <w:rPr>
                <w:i/>
                <w:iCs/>
                <w:szCs w:val="24"/>
              </w:rPr>
              <w:t>Howey</w:t>
            </w:r>
            <w:r>
              <w:rPr>
                <w:szCs w:val="24"/>
              </w:rPr>
              <w:t xml:space="preserve"> test to digital currencies </w:t>
            </w:r>
          </w:p>
          <w:p w14:paraId="314ECE96" w14:textId="2E784A84" w:rsidR="00F7414D" w:rsidRPr="00F7414D" w:rsidRDefault="00F7414D" w:rsidP="00F7414D">
            <w:pPr>
              <w:pStyle w:val="ListParagraph"/>
              <w:spacing w:after="240"/>
              <w:rPr>
                <w:szCs w:val="24"/>
              </w:rPr>
            </w:pPr>
          </w:p>
        </w:tc>
      </w:tr>
      <w:tr w:rsidR="00F7414D" w:rsidRPr="00F7414D" w14:paraId="108FBE7D" w14:textId="77777777" w:rsidTr="00F7414D">
        <w:trPr>
          <w:trHeight w:val="491"/>
        </w:trPr>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37F4C3" w14:textId="54F91BA5" w:rsidR="00F7414D" w:rsidRPr="00F7414D" w:rsidRDefault="00F7414D" w:rsidP="00F7414D">
            <w:pPr>
              <w:rPr>
                <w:szCs w:val="24"/>
              </w:rPr>
            </w:pPr>
            <w:r>
              <w:rPr>
                <w:color w:val="000000"/>
                <w:szCs w:val="24"/>
              </w:rPr>
              <w:t xml:space="preserve">1:35 </w:t>
            </w:r>
            <w:r w:rsidRPr="00F7414D">
              <w:rPr>
                <w:color w:val="000000"/>
                <w:szCs w:val="24"/>
              </w:rPr>
              <w:t>–</w:t>
            </w:r>
            <w:r>
              <w:rPr>
                <w:color w:val="000000"/>
                <w:szCs w:val="24"/>
              </w:rPr>
              <w:t xml:space="preserve"> 1:50pm</w:t>
            </w:r>
          </w:p>
        </w:tc>
        <w:tc>
          <w:tcPr>
            <w:tcW w:w="7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85CFB7" w14:textId="77777777" w:rsidR="00806C83" w:rsidRDefault="002E14EA" w:rsidP="00806C83">
            <w:pPr>
              <w:spacing w:after="240"/>
              <w:rPr>
                <w:color w:val="000000"/>
                <w:szCs w:val="24"/>
              </w:rPr>
            </w:pPr>
            <w:r>
              <w:rPr>
                <w:color w:val="000000"/>
                <w:szCs w:val="24"/>
              </w:rPr>
              <w:t xml:space="preserve">Overview of legislative developments and expectations. Led by Kevin Webb. </w:t>
            </w:r>
          </w:p>
          <w:p w14:paraId="633CA4EB" w14:textId="6D157DBE" w:rsidR="007702FA" w:rsidRPr="00806C83" w:rsidRDefault="00806C83" w:rsidP="00806C83">
            <w:pPr>
              <w:pStyle w:val="ListParagraph"/>
              <w:numPr>
                <w:ilvl w:val="0"/>
                <w:numId w:val="39"/>
              </w:numPr>
              <w:spacing w:after="240"/>
              <w:rPr>
                <w:color w:val="000000"/>
                <w:szCs w:val="24"/>
              </w:rPr>
            </w:pPr>
            <w:r w:rsidRPr="00806C83">
              <w:rPr>
                <w:color w:val="000000"/>
                <w:szCs w:val="24"/>
              </w:rPr>
              <w:t xml:space="preserve">Lummis-Gillibrand Responsible Financial Innovation Act </w:t>
            </w:r>
          </w:p>
          <w:p w14:paraId="655C83B7" w14:textId="540DBA5D" w:rsidR="00806C83" w:rsidRPr="007702FA" w:rsidRDefault="00806C83" w:rsidP="007702FA">
            <w:pPr>
              <w:pStyle w:val="ListParagraph"/>
              <w:numPr>
                <w:ilvl w:val="0"/>
                <w:numId w:val="37"/>
              </w:numPr>
              <w:spacing w:after="240"/>
              <w:rPr>
                <w:color w:val="000000"/>
                <w:szCs w:val="24"/>
              </w:rPr>
            </w:pPr>
            <w:r>
              <w:rPr>
                <w:color w:val="000000"/>
                <w:szCs w:val="24"/>
              </w:rPr>
              <w:t xml:space="preserve">Financial Innovation for the 21st Century Act </w:t>
            </w:r>
          </w:p>
          <w:p w14:paraId="02B5B93B" w14:textId="6ED5A24B" w:rsidR="002E14EA" w:rsidRPr="00F7414D" w:rsidRDefault="002E14EA" w:rsidP="00F7414D">
            <w:pPr>
              <w:spacing w:after="240"/>
              <w:rPr>
                <w:szCs w:val="24"/>
              </w:rPr>
            </w:pPr>
          </w:p>
        </w:tc>
      </w:tr>
      <w:tr w:rsidR="00806C83" w:rsidRPr="00F7414D" w14:paraId="56B1CE92" w14:textId="77777777" w:rsidTr="00F7414D">
        <w:trPr>
          <w:trHeight w:val="491"/>
        </w:trPr>
        <w:tc>
          <w:tcPr>
            <w:tcW w:w="1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0062A" w14:textId="26111D03" w:rsidR="00806C83" w:rsidRDefault="00806C83" w:rsidP="00F7414D">
            <w:pPr>
              <w:rPr>
                <w:color w:val="000000"/>
                <w:szCs w:val="24"/>
              </w:rPr>
            </w:pPr>
            <w:r>
              <w:rPr>
                <w:color w:val="000000"/>
                <w:szCs w:val="24"/>
              </w:rPr>
              <w:lastRenderedPageBreak/>
              <w:t xml:space="preserve">1:50 </w:t>
            </w:r>
            <w:r w:rsidRPr="00F7414D">
              <w:rPr>
                <w:color w:val="000000"/>
                <w:szCs w:val="24"/>
              </w:rPr>
              <w:t>–</w:t>
            </w:r>
            <w:r>
              <w:rPr>
                <w:color w:val="000000"/>
                <w:szCs w:val="24"/>
              </w:rPr>
              <w:t xml:space="preserve"> 2:00pm </w:t>
            </w:r>
          </w:p>
        </w:tc>
        <w:tc>
          <w:tcPr>
            <w:tcW w:w="7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16B9B" w14:textId="679E96E9" w:rsidR="00806C83" w:rsidRDefault="00806C83" w:rsidP="00806C83">
            <w:pPr>
              <w:spacing w:after="240"/>
              <w:rPr>
                <w:color w:val="000000"/>
                <w:szCs w:val="24"/>
              </w:rPr>
            </w:pPr>
            <w:r>
              <w:rPr>
                <w:color w:val="000000"/>
                <w:szCs w:val="24"/>
              </w:rPr>
              <w:t xml:space="preserve">If time allows, reflect on and discuss ongoing developments from this week including SEC Chairman Gensler’s testimony before House Financial Services Committee. </w:t>
            </w:r>
          </w:p>
          <w:p w14:paraId="17A9586B" w14:textId="155C0102" w:rsidR="00806C83" w:rsidRPr="00806C83" w:rsidRDefault="00806C83" w:rsidP="00806C83">
            <w:pPr>
              <w:spacing w:after="240"/>
              <w:rPr>
                <w:color w:val="000000"/>
                <w:szCs w:val="24"/>
              </w:rPr>
            </w:pPr>
            <w:r>
              <w:rPr>
                <w:color w:val="000000"/>
                <w:szCs w:val="24"/>
              </w:rPr>
              <w:t xml:space="preserve">Take questions from the audience. </w:t>
            </w:r>
          </w:p>
        </w:tc>
      </w:tr>
    </w:tbl>
    <w:p w14:paraId="758B81C6" w14:textId="77777777" w:rsidR="00F7414D" w:rsidRPr="00F7414D" w:rsidRDefault="00F7414D" w:rsidP="00F7414D">
      <w:pPr>
        <w:rPr>
          <w:szCs w:val="24"/>
        </w:rPr>
      </w:pPr>
    </w:p>
    <w:p w14:paraId="5734B433" w14:textId="77777777" w:rsidR="00F7414D" w:rsidRPr="00F8470D" w:rsidRDefault="00F7414D" w:rsidP="00F8470D">
      <w:pPr>
        <w:rPr>
          <w:rFonts w:ascii="Arial" w:hAnsi="Arial" w:cs="Arial"/>
          <w:b/>
          <w:color w:val="1F3864" w:themeColor="accent5" w:themeShade="80"/>
          <w:szCs w:val="24"/>
        </w:rPr>
      </w:pPr>
    </w:p>
    <w:p w14:paraId="442F2EAC" w14:textId="77777777" w:rsidR="00F46539" w:rsidRDefault="00F46539">
      <w:pPr>
        <w:spacing w:before="120" w:after="120"/>
        <w:rPr>
          <w:rFonts w:ascii="Arial" w:hAnsi="Arial" w:cs="Arial"/>
          <w:sz w:val="22"/>
          <w:szCs w:val="22"/>
          <w:u w:val="single"/>
        </w:rPr>
      </w:pPr>
    </w:p>
    <w:p w14:paraId="65A8AB64" w14:textId="1D7023DD" w:rsidR="00996841" w:rsidRPr="00996841" w:rsidRDefault="00A4499F" w:rsidP="00996841">
      <w:pPr>
        <w:rPr>
          <w:rFonts w:ascii="Arial" w:hAnsi="Arial" w:cs="Arial"/>
          <w:b/>
          <w:color w:val="1F3864" w:themeColor="accent5" w:themeShade="80"/>
          <w:szCs w:val="24"/>
        </w:rPr>
      </w:pPr>
      <w:r>
        <w:rPr>
          <w:rFonts w:ascii="Arial" w:hAnsi="Arial" w:cs="Arial"/>
          <w:b/>
          <w:color w:val="1F3864" w:themeColor="accent5" w:themeShade="80"/>
          <w:szCs w:val="24"/>
        </w:rPr>
        <w:t xml:space="preserve">Resource </w:t>
      </w:r>
      <w:r w:rsidR="00996841" w:rsidRPr="00996841">
        <w:rPr>
          <w:rFonts w:ascii="Arial" w:hAnsi="Arial" w:cs="Arial"/>
          <w:b/>
          <w:color w:val="1F3864" w:themeColor="accent5" w:themeShade="80"/>
          <w:szCs w:val="24"/>
        </w:rPr>
        <w:t>Materials:</w:t>
      </w:r>
    </w:p>
    <w:p w14:paraId="7CD38567" w14:textId="262232AE" w:rsidR="00996841" w:rsidRPr="00D25740" w:rsidRDefault="00D25740" w:rsidP="00D25740">
      <w:pPr>
        <w:pStyle w:val="ListParagraph"/>
        <w:numPr>
          <w:ilvl w:val="0"/>
          <w:numId w:val="32"/>
        </w:numPr>
        <w:spacing w:before="120" w:after="120" w:line="360" w:lineRule="auto"/>
        <w:rPr>
          <w:szCs w:val="24"/>
          <w:u w:val="single"/>
        </w:rPr>
      </w:pPr>
      <w:r w:rsidRPr="00D25740">
        <w:rPr>
          <w:szCs w:val="24"/>
          <w:u w:val="single"/>
        </w:rPr>
        <w:t xml:space="preserve">SEC Sues </w:t>
      </w:r>
      <w:proofErr w:type="spellStart"/>
      <w:r w:rsidRPr="00D25740">
        <w:rPr>
          <w:szCs w:val="24"/>
          <w:u w:val="single"/>
        </w:rPr>
        <w:t>Binance</w:t>
      </w:r>
      <w:proofErr w:type="spellEnd"/>
      <w:r w:rsidRPr="00D25740">
        <w:rPr>
          <w:szCs w:val="24"/>
          <w:u w:val="single"/>
        </w:rPr>
        <w:t xml:space="preserve"> and Coinbase: What Are the Allegations and What Is Next?</w:t>
      </w:r>
      <w:r w:rsidRPr="00D25740">
        <w:rPr>
          <w:szCs w:val="24"/>
        </w:rPr>
        <w:t>, Goodwin Procter LLP (June 13, 2023),</w:t>
      </w:r>
      <w:r w:rsidRPr="00D25740">
        <w:rPr>
          <w:szCs w:val="24"/>
          <w:u w:val="single"/>
        </w:rPr>
        <w:t xml:space="preserve"> </w:t>
      </w:r>
      <w:r w:rsidRPr="00D25740">
        <w:rPr>
          <w:szCs w:val="24"/>
        </w:rPr>
        <w:t>https://www.goodwinlaw.com/en/insights/publications/2023/06/alerts-otherindustries-ftec-sec-sues-binance-and-coinbase.</w:t>
      </w:r>
      <w:r w:rsidRPr="00D25740">
        <w:rPr>
          <w:szCs w:val="24"/>
          <w:u w:val="single"/>
        </w:rPr>
        <w:t xml:space="preserve"> </w:t>
      </w:r>
    </w:p>
    <w:p w14:paraId="3CA2C537" w14:textId="3D443B1B" w:rsidR="00D25740" w:rsidRPr="00D25740" w:rsidRDefault="00D25740" w:rsidP="00D25740">
      <w:pPr>
        <w:pStyle w:val="ListParagraph"/>
        <w:numPr>
          <w:ilvl w:val="0"/>
          <w:numId w:val="32"/>
        </w:numPr>
        <w:spacing w:before="120" w:after="120" w:line="360" w:lineRule="auto"/>
        <w:rPr>
          <w:szCs w:val="24"/>
        </w:rPr>
      </w:pPr>
      <w:r w:rsidRPr="00D25740">
        <w:rPr>
          <w:i/>
          <w:iCs/>
          <w:szCs w:val="24"/>
        </w:rPr>
        <w:t>Securities and Exchange Commission v. Ripple Labs, Inc.,</w:t>
      </w:r>
      <w:r w:rsidRPr="00D25740">
        <w:rPr>
          <w:szCs w:val="24"/>
        </w:rPr>
        <w:t xml:space="preserve"> No. 20 CIV. 10832 (AT), 2023 WL 4507900 (S.D.N.Y. July 13, 2023). </w:t>
      </w:r>
    </w:p>
    <w:p w14:paraId="72F20442" w14:textId="22D1F0AB" w:rsidR="00D25740" w:rsidRDefault="00D25740" w:rsidP="00D25740">
      <w:pPr>
        <w:pStyle w:val="ListParagraph"/>
        <w:numPr>
          <w:ilvl w:val="0"/>
          <w:numId w:val="32"/>
        </w:numPr>
        <w:spacing w:before="120" w:after="120" w:line="360" w:lineRule="auto"/>
        <w:rPr>
          <w:szCs w:val="24"/>
        </w:rPr>
      </w:pPr>
      <w:r w:rsidRPr="00D25740">
        <w:rPr>
          <w:i/>
          <w:iCs/>
          <w:szCs w:val="24"/>
        </w:rPr>
        <w:t>Grayscale Investments, LLC v. Securities and Exchange Commission</w:t>
      </w:r>
      <w:r w:rsidRPr="00D25740">
        <w:rPr>
          <w:szCs w:val="24"/>
        </w:rPr>
        <w:t>, No. 22-1142, 2023 WL 5536704 (D.C. Cir. Aug. 29, 2023)</w:t>
      </w:r>
      <w:r>
        <w:rPr>
          <w:szCs w:val="24"/>
        </w:rPr>
        <w:t>.</w:t>
      </w:r>
    </w:p>
    <w:p w14:paraId="11276B10" w14:textId="307967DE" w:rsidR="00D25740" w:rsidRPr="00D25740" w:rsidRDefault="00D25740" w:rsidP="00D25740">
      <w:pPr>
        <w:pStyle w:val="ListParagraph"/>
        <w:numPr>
          <w:ilvl w:val="0"/>
          <w:numId w:val="32"/>
        </w:numPr>
        <w:spacing w:before="120" w:after="120" w:line="360" w:lineRule="auto"/>
        <w:rPr>
          <w:szCs w:val="24"/>
        </w:rPr>
      </w:pPr>
      <w:r w:rsidRPr="00D25740">
        <w:rPr>
          <w:i/>
          <w:iCs/>
          <w:color w:val="000000"/>
          <w:bdr w:val="none" w:sz="0" w:space="0" w:color="auto" w:frame="1"/>
        </w:rPr>
        <w:t>Securities and Exc</w:t>
      </w:r>
      <w:r>
        <w:rPr>
          <w:i/>
          <w:iCs/>
          <w:color w:val="000000"/>
          <w:bdr w:val="none" w:sz="0" w:space="0" w:color="auto" w:frame="1"/>
        </w:rPr>
        <w:t>hange</w:t>
      </w:r>
      <w:r w:rsidRPr="00D25740">
        <w:rPr>
          <w:i/>
          <w:iCs/>
          <w:color w:val="000000"/>
          <w:bdr w:val="none" w:sz="0" w:space="0" w:color="auto" w:frame="1"/>
        </w:rPr>
        <w:t xml:space="preserve"> Comm</w:t>
      </w:r>
      <w:r>
        <w:rPr>
          <w:i/>
          <w:iCs/>
          <w:color w:val="000000"/>
          <w:bdr w:val="none" w:sz="0" w:space="0" w:color="auto" w:frame="1"/>
        </w:rPr>
        <w:t>ission</w:t>
      </w:r>
      <w:r w:rsidRPr="00D25740">
        <w:rPr>
          <w:i/>
          <w:iCs/>
          <w:color w:val="000000"/>
          <w:bdr w:val="none" w:sz="0" w:space="0" w:color="auto" w:frame="1"/>
        </w:rPr>
        <w:t xml:space="preserve"> v. Terraform Labs Pte. Ltd.</w:t>
      </w:r>
      <w:r w:rsidRPr="00D25740">
        <w:rPr>
          <w:i/>
          <w:iCs/>
          <w:color w:val="000000"/>
          <w:shd w:val="clear" w:color="auto" w:fill="FFFFFF"/>
        </w:rPr>
        <w:t>,</w:t>
      </w:r>
      <w:r w:rsidRPr="00D25740">
        <w:rPr>
          <w:color w:val="000000"/>
          <w:shd w:val="clear" w:color="auto" w:fill="FFFFFF"/>
        </w:rPr>
        <w:t xml:space="preserve"> No. 23-CV-1346 (JSR), 2023 WL 4858299 (S.D.N.Y. July 31, 2023).</w:t>
      </w:r>
    </w:p>
    <w:p w14:paraId="5A27AF4F" w14:textId="53CDB89C" w:rsidR="00D25740" w:rsidRDefault="00D26507" w:rsidP="00D25740">
      <w:pPr>
        <w:pStyle w:val="ListParagraph"/>
        <w:numPr>
          <w:ilvl w:val="0"/>
          <w:numId w:val="32"/>
        </w:numPr>
        <w:spacing w:before="120" w:after="120" w:line="360" w:lineRule="auto"/>
        <w:rPr>
          <w:szCs w:val="24"/>
        </w:rPr>
      </w:pPr>
      <w:r>
        <w:rPr>
          <w:szCs w:val="24"/>
        </w:rPr>
        <w:t xml:space="preserve">Coinbase 12(c) Motion, </w:t>
      </w:r>
      <w:r w:rsidRPr="00D26507">
        <w:rPr>
          <w:i/>
          <w:iCs/>
          <w:szCs w:val="24"/>
        </w:rPr>
        <w:t>Securities and Exchange Commission v. Coinbase, Inc.</w:t>
      </w:r>
      <w:r>
        <w:rPr>
          <w:szCs w:val="24"/>
        </w:rPr>
        <w:t xml:space="preserve">, No. 20 Civ. 4738 (KPF) (S.D.N.Y.). </w:t>
      </w:r>
    </w:p>
    <w:p w14:paraId="022A2044" w14:textId="1CA761D1" w:rsidR="00C34B75" w:rsidRDefault="003C2C38" w:rsidP="00D25740">
      <w:pPr>
        <w:pStyle w:val="ListParagraph"/>
        <w:numPr>
          <w:ilvl w:val="0"/>
          <w:numId w:val="32"/>
        </w:numPr>
        <w:spacing w:before="120" w:after="120" w:line="360" w:lineRule="auto"/>
        <w:rPr>
          <w:szCs w:val="24"/>
        </w:rPr>
      </w:pPr>
      <w:hyperlink r:id="rId7" w:history="1">
        <w:r w:rsidR="00C34B75" w:rsidRPr="003C2C38">
          <w:rPr>
            <w:rStyle w:val="Hyperlink"/>
            <w:szCs w:val="24"/>
          </w:rPr>
          <w:t>New York State Department of Financial Services Issues Guidance Addressing USD-Backed Stablecoins; Proposed Responsible Financial Innovation Act Addresses Similar Concerns</w:t>
        </w:r>
      </w:hyperlink>
      <w:r w:rsidR="00C34B75">
        <w:rPr>
          <w:szCs w:val="24"/>
        </w:rPr>
        <w:t xml:space="preserve"> (July 11, 2022)</w:t>
      </w:r>
    </w:p>
    <w:p w14:paraId="5E699E3B" w14:textId="202B87FA" w:rsidR="00C34B75" w:rsidRPr="00D25740" w:rsidRDefault="003E1C2E" w:rsidP="00D25740">
      <w:pPr>
        <w:pStyle w:val="ListParagraph"/>
        <w:numPr>
          <w:ilvl w:val="0"/>
          <w:numId w:val="32"/>
        </w:numPr>
        <w:spacing w:before="120" w:after="120" w:line="360" w:lineRule="auto"/>
        <w:rPr>
          <w:szCs w:val="24"/>
        </w:rPr>
      </w:pPr>
      <w:hyperlink r:id="rId8" w:history="1">
        <w:r w:rsidR="003C2C38" w:rsidRPr="003E1C2E">
          <w:rPr>
            <w:rStyle w:val="Hyperlink"/>
            <w:szCs w:val="24"/>
          </w:rPr>
          <w:t xml:space="preserve">Countdown to </w:t>
        </w:r>
        <w:proofErr w:type="spellStart"/>
        <w:r w:rsidR="003C2C38" w:rsidRPr="003E1C2E">
          <w:rPr>
            <w:rStyle w:val="Hyperlink"/>
            <w:szCs w:val="24"/>
          </w:rPr>
          <w:t>MiCA</w:t>
        </w:r>
        <w:proofErr w:type="spellEnd"/>
        <w:r w:rsidR="003C2C38" w:rsidRPr="003E1C2E">
          <w:rPr>
            <w:rStyle w:val="Hyperlink"/>
            <w:szCs w:val="24"/>
          </w:rPr>
          <w:t xml:space="preserve">: The EU’s </w:t>
        </w:r>
        <w:proofErr w:type="spellStart"/>
        <w:r w:rsidR="003C2C38" w:rsidRPr="003E1C2E">
          <w:rPr>
            <w:rStyle w:val="Hyperlink"/>
            <w:szCs w:val="24"/>
          </w:rPr>
          <w:t>cryptoassets</w:t>
        </w:r>
        <w:proofErr w:type="spellEnd"/>
        <w:r w:rsidR="003C2C38" w:rsidRPr="003E1C2E">
          <w:rPr>
            <w:rStyle w:val="Hyperlink"/>
            <w:szCs w:val="24"/>
          </w:rPr>
          <w:t xml:space="preserve"> regulation</w:t>
        </w:r>
      </w:hyperlink>
      <w:r w:rsidR="003C2C38">
        <w:rPr>
          <w:szCs w:val="24"/>
        </w:rPr>
        <w:t xml:space="preserve"> (July 15, 2022)</w:t>
      </w:r>
    </w:p>
    <w:sectPr w:rsidR="00C34B75" w:rsidRPr="00D25740" w:rsidSect="008B20B5">
      <w:pgSz w:w="12240" w:h="15840" w:code="1"/>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33A00" w14:textId="77777777" w:rsidR="003428CB" w:rsidRDefault="003428CB" w:rsidP="00650947">
      <w:r>
        <w:separator/>
      </w:r>
    </w:p>
  </w:endnote>
  <w:endnote w:type="continuationSeparator" w:id="0">
    <w:p w14:paraId="6D2DD9D8" w14:textId="77777777" w:rsidR="003428CB" w:rsidRDefault="003428CB" w:rsidP="0065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FB0E0" w14:textId="77777777" w:rsidR="003428CB" w:rsidRDefault="003428CB" w:rsidP="00650947">
      <w:r>
        <w:separator/>
      </w:r>
    </w:p>
  </w:footnote>
  <w:footnote w:type="continuationSeparator" w:id="0">
    <w:p w14:paraId="5264DE56" w14:textId="77777777" w:rsidR="003428CB" w:rsidRDefault="003428CB" w:rsidP="00650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CD24C88"/>
    <w:lvl w:ilvl="0">
      <w:start w:val="1"/>
      <w:numFmt w:val="bullet"/>
      <w:pStyle w:val="ListBullet"/>
      <w:lvlText w:val=""/>
      <w:lvlJc w:val="left"/>
      <w:pPr>
        <w:tabs>
          <w:tab w:val="num" w:pos="720"/>
        </w:tabs>
        <w:ind w:left="720" w:hanging="720"/>
      </w:pPr>
      <w:rPr>
        <w:rFonts w:ascii="Symbol" w:hAnsi="Symbol" w:hint="default"/>
      </w:rPr>
    </w:lvl>
  </w:abstractNum>
  <w:abstractNum w:abstractNumId="1" w15:restartNumberingAfterBreak="0">
    <w:nsid w:val="01443C22"/>
    <w:multiLevelType w:val="hybridMultilevel"/>
    <w:tmpl w:val="62DABA8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8301E6"/>
    <w:multiLevelType w:val="hybridMultilevel"/>
    <w:tmpl w:val="212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922F7"/>
    <w:multiLevelType w:val="hybridMultilevel"/>
    <w:tmpl w:val="6694D7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8E2E14"/>
    <w:multiLevelType w:val="hybridMultilevel"/>
    <w:tmpl w:val="EA46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312E95"/>
    <w:multiLevelType w:val="multilevel"/>
    <w:tmpl w:val="367464D0"/>
    <w:lvl w:ilvl="0">
      <w:start w:val="1"/>
      <w:numFmt w:val="upperRoman"/>
      <w:pStyle w:val="Heading1"/>
      <w:suff w:val="nothing"/>
      <w:lvlText w:val="%1."/>
      <w:lvlJc w:val="left"/>
      <w:pPr>
        <w:ind w:left="0" w:firstLine="0"/>
      </w:pPr>
      <w:rPr>
        <w:rFonts w:ascii="Times New Roman" w:hAnsi="Times New Roman"/>
      </w:rPr>
    </w:lvl>
    <w:lvl w:ilvl="1">
      <w:start w:val="1"/>
      <w:numFmt w:val="upperLetter"/>
      <w:pStyle w:val="Heading2"/>
      <w:suff w:val="nothing"/>
      <w:lvlText w:val="%2."/>
      <w:lvlJc w:val="left"/>
      <w:pPr>
        <w:ind w:left="0" w:firstLine="720"/>
      </w:pPr>
      <w:rPr>
        <w:rFonts w:ascii="Times New Roman" w:hAnsi="Times New Roman"/>
      </w:rPr>
    </w:lvl>
    <w:lvl w:ilvl="2">
      <w:start w:val="1"/>
      <w:numFmt w:val="decimal"/>
      <w:pStyle w:val="Heading3"/>
      <w:suff w:val="nothing"/>
      <w:lvlText w:val="%3."/>
      <w:lvlJc w:val="left"/>
      <w:pPr>
        <w:ind w:left="0" w:firstLine="1440"/>
      </w:pPr>
      <w:rPr>
        <w:rFonts w:ascii="Times New Roman" w:hAnsi="Times New Roman"/>
      </w:rPr>
    </w:lvl>
    <w:lvl w:ilvl="3">
      <w:start w:val="1"/>
      <w:numFmt w:val="lowerLetter"/>
      <w:pStyle w:val="Heading4"/>
      <w:suff w:val="nothing"/>
      <w:lvlText w:val="%4."/>
      <w:lvlJc w:val="left"/>
      <w:pPr>
        <w:ind w:left="0" w:firstLine="2160"/>
      </w:pPr>
      <w:rPr>
        <w:rFonts w:ascii="Times New Roman" w:hAnsi="Times New Roman"/>
      </w:rPr>
    </w:lvl>
    <w:lvl w:ilvl="4">
      <w:start w:val="1"/>
      <w:numFmt w:val="decimal"/>
      <w:pStyle w:val="Heading5"/>
      <w:suff w:val="nothing"/>
      <w:lvlText w:val="(%5)"/>
      <w:lvlJc w:val="left"/>
      <w:pPr>
        <w:ind w:left="0" w:firstLine="2880"/>
      </w:pPr>
      <w:rPr>
        <w:rFonts w:ascii="Times New Roman" w:hAnsi="Times New Roman"/>
      </w:rPr>
    </w:lvl>
    <w:lvl w:ilvl="5">
      <w:start w:val="1"/>
      <w:numFmt w:val="lowerLetter"/>
      <w:pStyle w:val="Heading6"/>
      <w:suff w:val="nothing"/>
      <w:lvlText w:val="(%6)"/>
      <w:lvlJc w:val="left"/>
      <w:pPr>
        <w:ind w:left="0" w:firstLine="3600"/>
      </w:pPr>
      <w:rPr>
        <w:rFonts w:ascii="Times New Roman" w:hAnsi="Times New Roman"/>
      </w:rPr>
    </w:lvl>
    <w:lvl w:ilvl="6">
      <w:start w:val="1"/>
      <w:numFmt w:val="lowerRoman"/>
      <w:pStyle w:val="Heading7"/>
      <w:suff w:val="nothing"/>
      <w:lvlText w:val="(%7)"/>
      <w:lvlJc w:val="left"/>
      <w:pPr>
        <w:ind w:left="0" w:firstLine="4320"/>
      </w:pPr>
      <w:rPr>
        <w:rFonts w:ascii="Times New Roman" w:hAnsi="Times New Roman"/>
      </w:rPr>
    </w:lvl>
    <w:lvl w:ilvl="7">
      <w:start w:val="1"/>
      <w:numFmt w:val="lowerLetter"/>
      <w:pStyle w:val="Heading8"/>
      <w:suff w:val="nothing"/>
      <w:lvlText w:val="(%8)"/>
      <w:lvlJc w:val="left"/>
      <w:pPr>
        <w:ind w:left="0" w:firstLine="5040"/>
      </w:pPr>
      <w:rPr>
        <w:rFonts w:ascii="Times New Roman" w:hAnsi="Times New Roman"/>
      </w:rPr>
    </w:lvl>
    <w:lvl w:ilvl="8">
      <w:start w:val="1"/>
      <w:numFmt w:val="lowerRoman"/>
      <w:pStyle w:val="Heading9"/>
      <w:suff w:val="nothing"/>
      <w:lvlText w:val="(%9)"/>
      <w:lvlJc w:val="left"/>
      <w:pPr>
        <w:ind w:left="0" w:firstLine="5760"/>
      </w:pPr>
      <w:rPr>
        <w:rFonts w:ascii="Times New Roman" w:hAnsi="Times New Roman"/>
      </w:rPr>
    </w:lvl>
  </w:abstractNum>
  <w:abstractNum w:abstractNumId="6" w15:restartNumberingAfterBreak="0">
    <w:nsid w:val="10165A87"/>
    <w:multiLevelType w:val="hybridMultilevel"/>
    <w:tmpl w:val="4768C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82355"/>
    <w:multiLevelType w:val="multilevel"/>
    <w:tmpl w:val="562C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580C7D"/>
    <w:multiLevelType w:val="multilevel"/>
    <w:tmpl w:val="8968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95481C"/>
    <w:multiLevelType w:val="multilevel"/>
    <w:tmpl w:val="42CCF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7C7505"/>
    <w:multiLevelType w:val="multilevel"/>
    <w:tmpl w:val="1100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AC296F"/>
    <w:multiLevelType w:val="multilevel"/>
    <w:tmpl w:val="A3E29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FC0C73"/>
    <w:multiLevelType w:val="multilevel"/>
    <w:tmpl w:val="98A8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103532"/>
    <w:multiLevelType w:val="hybridMultilevel"/>
    <w:tmpl w:val="F1640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9779C1"/>
    <w:multiLevelType w:val="hybridMultilevel"/>
    <w:tmpl w:val="74D0B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701E3E"/>
    <w:multiLevelType w:val="hybridMultilevel"/>
    <w:tmpl w:val="CFA48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721B23"/>
    <w:multiLevelType w:val="hybridMultilevel"/>
    <w:tmpl w:val="9DD69BE4"/>
    <w:lvl w:ilvl="0" w:tplc="5C022E4E">
      <w:numFmt w:val="bullet"/>
      <w:lvlText w:val="•"/>
      <w:lvlJc w:val="left"/>
      <w:pPr>
        <w:ind w:left="790" w:hanging="650"/>
      </w:pPr>
      <w:rPr>
        <w:rFonts w:ascii="Arial" w:eastAsia="Times New Roman" w:hAnsi="Arial" w:cs="Aria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7" w15:restartNumberingAfterBreak="0">
    <w:nsid w:val="36D30A5F"/>
    <w:multiLevelType w:val="hybridMultilevel"/>
    <w:tmpl w:val="0422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1C45D2"/>
    <w:multiLevelType w:val="hybridMultilevel"/>
    <w:tmpl w:val="8F8A3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631F22"/>
    <w:multiLevelType w:val="hybridMultilevel"/>
    <w:tmpl w:val="09242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7F5469"/>
    <w:multiLevelType w:val="hybridMultilevel"/>
    <w:tmpl w:val="E9200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31433E"/>
    <w:multiLevelType w:val="hybridMultilevel"/>
    <w:tmpl w:val="1E76D5D8"/>
    <w:lvl w:ilvl="0" w:tplc="4FC0F704">
      <w:start w:val="1"/>
      <w:numFmt w:val="bullet"/>
      <w:lvlText w:val="-"/>
      <w:lvlJc w:val="left"/>
      <w:pPr>
        <w:ind w:left="492" w:hanging="360"/>
      </w:pPr>
      <w:rPr>
        <w:rFonts w:ascii="Arial" w:eastAsia="Times New Roman"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22" w15:restartNumberingAfterBreak="0">
    <w:nsid w:val="46B72666"/>
    <w:multiLevelType w:val="hybridMultilevel"/>
    <w:tmpl w:val="1278DA68"/>
    <w:lvl w:ilvl="0" w:tplc="1916DE4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EB54AC"/>
    <w:multiLevelType w:val="hybridMultilevel"/>
    <w:tmpl w:val="E9200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047553"/>
    <w:multiLevelType w:val="hybridMultilevel"/>
    <w:tmpl w:val="BC6C3252"/>
    <w:lvl w:ilvl="0" w:tplc="5C022E4E">
      <w:numFmt w:val="bullet"/>
      <w:lvlText w:val="•"/>
      <w:lvlJc w:val="left"/>
      <w:pPr>
        <w:ind w:left="720" w:hanging="650"/>
      </w:pPr>
      <w:rPr>
        <w:rFonts w:ascii="Arial" w:eastAsia="Times New Roman" w:hAnsi="Arial" w:cs="Arial"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25" w15:restartNumberingAfterBreak="0">
    <w:nsid w:val="4A2D6883"/>
    <w:multiLevelType w:val="multilevel"/>
    <w:tmpl w:val="6C40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0449A8"/>
    <w:multiLevelType w:val="hybridMultilevel"/>
    <w:tmpl w:val="D7E04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EA4794"/>
    <w:multiLevelType w:val="hybridMultilevel"/>
    <w:tmpl w:val="6694D7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D44068"/>
    <w:multiLevelType w:val="hybridMultilevel"/>
    <w:tmpl w:val="3A006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6D186C"/>
    <w:multiLevelType w:val="hybridMultilevel"/>
    <w:tmpl w:val="4E28B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78337B"/>
    <w:multiLevelType w:val="hybridMultilevel"/>
    <w:tmpl w:val="41862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006C3F"/>
    <w:multiLevelType w:val="hybridMultilevel"/>
    <w:tmpl w:val="A6267E04"/>
    <w:lvl w:ilvl="0" w:tplc="5D7AAD08">
      <w:start w:val="360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2D1356"/>
    <w:multiLevelType w:val="hybridMultilevel"/>
    <w:tmpl w:val="E5C4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BC6F7D"/>
    <w:multiLevelType w:val="hybridMultilevel"/>
    <w:tmpl w:val="AD647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4C5B16"/>
    <w:multiLevelType w:val="hybridMultilevel"/>
    <w:tmpl w:val="4AEA8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BA4EE5"/>
    <w:multiLevelType w:val="hybridMultilevel"/>
    <w:tmpl w:val="F23EBB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0E0F45"/>
    <w:multiLevelType w:val="hybridMultilevel"/>
    <w:tmpl w:val="6694D7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4D49BB"/>
    <w:multiLevelType w:val="hybridMultilevel"/>
    <w:tmpl w:val="A4DE4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23350"/>
    <w:multiLevelType w:val="hybridMultilevel"/>
    <w:tmpl w:val="8FD2F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4149355">
    <w:abstractNumId w:val="5"/>
  </w:num>
  <w:num w:numId="2" w16cid:durableId="183179693">
    <w:abstractNumId w:val="0"/>
  </w:num>
  <w:num w:numId="3" w16cid:durableId="1291210764">
    <w:abstractNumId w:val="20"/>
  </w:num>
  <w:num w:numId="4" w16cid:durableId="2011374376">
    <w:abstractNumId w:val="23"/>
  </w:num>
  <w:num w:numId="5" w16cid:durableId="1617173146">
    <w:abstractNumId w:val="1"/>
  </w:num>
  <w:num w:numId="6" w16cid:durableId="1655178556">
    <w:abstractNumId w:val="35"/>
  </w:num>
  <w:num w:numId="7" w16cid:durableId="1133793253">
    <w:abstractNumId w:val="30"/>
  </w:num>
  <w:num w:numId="8" w16cid:durableId="1289970125">
    <w:abstractNumId w:val="32"/>
  </w:num>
  <w:num w:numId="9" w16cid:durableId="1693146110">
    <w:abstractNumId w:val="2"/>
  </w:num>
  <w:num w:numId="10" w16cid:durableId="1964995296">
    <w:abstractNumId w:val="34"/>
  </w:num>
  <w:num w:numId="11" w16cid:durableId="2066290871">
    <w:abstractNumId w:val="4"/>
  </w:num>
  <w:num w:numId="12" w16cid:durableId="115099138">
    <w:abstractNumId w:val="19"/>
  </w:num>
  <w:num w:numId="13" w16cid:durableId="599526835">
    <w:abstractNumId w:val="26"/>
  </w:num>
  <w:num w:numId="14" w16cid:durableId="269320030">
    <w:abstractNumId w:val="6"/>
  </w:num>
  <w:num w:numId="15" w16cid:durableId="881745830">
    <w:abstractNumId w:val="11"/>
  </w:num>
  <w:num w:numId="16" w16cid:durableId="944580585">
    <w:abstractNumId w:val="12"/>
  </w:num>
  <w:num w:numId="17" w16cid:durableId="1471678721">
    <w:abstractNumId w:val="25"/>
  </w:num>
  <w:num w:numId="18" w16cid:durableId="1478718627">
    <w:abstractNumId w:val="9"/>
  </w:num>
  <w:num w:numId="19" w16cid:durableId="1422525346">
    <w:abstractNumId w:val="8"/>
  </w:num>
  <w:num w:numId="20" w16cid:durableId="579413130">
    <w:abstractNumId w:val="10"/>
  </w:num>
  <w:num w:numId="21" w16cid:durableId="1260799367">
    <w:abstractNumId w:val="38"/>
  </w:num>
  <w:num w:numId="22" w16cid:durableId="1386953036">
    <w:abstractNumId w:val="24"/>
  </w:num>
  <w:num w:numId="23" w16cid:durableId="191191500">
    <w:abstractNumId w:val="16"/>
  </w:num>
  <w:num w:numId="24" w16cid:durableId="268390871">
    <w:abstractNumId w:val="31"/>
  </w:num>
  <w:num w:numId="25" w16cid:durableId="129254809">
    <w:abstractNumId w:val="27"/>
  </w:num>
  <w:num w:numId="26" w16cid:durableId="1109082380">
    <w:abstractNumId w:val="21"/>
  </w:num>
  <w:num w:numId="27" w16cid:durableId="1936397393">
    <w:abstractNumId w:val="36"/>
  </w:num>
  <w:num w:numId="28" w16cid:durableId="217128256">
    <w:abstractNumId w:val="3"/>
  </w:num>
  <w:num w:numId="29" w16cid:durableId="349456365">
    <w:abstractNumId w:val="22"/>
  </w:num>
  <w:num w:numId="30" w16cid:durableId="1578318143">
    <w:abstractNumId w:val="14"/>
  </w:num>
  <w:num w:numId="31" w16cid:durableId="1275673315">
    <w:abstractNumId w:val="28"/>
  </w:num>
  <w:num w:numId="32" w16cid:durableId="299116715">
    <w:abstractNumId w:val="29"/>
  </w:num>
  <w:num w:numId="33" w16cid:durableId="147788424">
    <w:abstractNumId w:val="7"/>
  </w:num>
  <w:num w:numId="34" w16cid:durableId="1993677130">
    <w:abstractNumId w:val="33"/>
  </w:num>
  <w:num w:numId="35" w16cid:durableId="1784954724">
    <w:abstractNumId w:val="15"/>
  </w:num>
  <w:num w:numId="36" w16cid:durableId="888616283">
    <w:abstractNumId w:val="13"/>
  </w:num>
  <w:num w:numId="37" w16cid:durableId="597712679">
    <w:abstractNumId w:val="17"/>
  </w:num>
  <w:num w:numId="38" w16cid:durableId="853180297">
    <w:abstractNumId w:val="37"/>
  </w:num>
  <w:num w:numId="39" w16cid:durableId="105843327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Alignment" w:val="~}”Íj"/>
    <w:docVar w:name="85TrailerDate" w:val="~}¢Í\"/>
    <w:docVar w:name="85TrailerDateField" w:val="~}¢Í\"/>
    <w:docVar w:name="85TrailerDraft" w:val="~}’Íl"/>
    <w:docVar w:name="85TrailerLeading" w:val="~}˜Í"/>
    <w:docVar w:name="85TrailerLibrary" w:val="~} Í_"/>
    <w:docVar w:name="85TrailerTime" w:val="~}–Íh"/>
    <w:docVar w:name="85TrailerTrailing" w:val="~}‘Í"/>
    <w:docVar w:name="85TrailerVerNum" w:val="~}‘Ín"/>
    <w:docVar w:name="MPDocID" w:val="~}žÍfccgggg`d]qu|}ypz"/>
    <w:docVar w:name="MPDocIDTemplate" w:val="~}”Í_©¸k^°·jb¥"/>
    <w:docVar w:name="MPDocIDTemplateDefault" w:val="~}—Í\¦"/>
    <w:docVar w:name="NewDocStampType" w:val="~}’Ís"/>
    <w:docVar w:name="zzmp10NoTrailerPromptID" w:val="ADMINISTRATION.6613233.1"/>
  </w:docVars>
  <w:rsids>
    <w:rsidRoot w:val="00650947"/>
    <w:rsid w:val="00012DBD"/>
    <w:rsid w:val="00031F4B"/>
    <w:rsid w:val="00047462"/>
    <w:rsid w:val="00055002"/>
    <w:rsid w:val="0007006F"/>
    <w:rsid w:val="0007159F"/>
    <w:rsid w:val="00080158"/>
    <w:rsid w:val="00085518"/>
    <w:rsid w:val="00092FFC"/>
    <w:rsid w:val="00094DCE"/>
    <w:rsid w:val="00096BE5"/>
    <w:rsid w:val="000B7C7F"/>
    <w:rsid w:val="000C6493"/>
    <w:rsid w:val="000E3E24"/>
    <w:rsid w:val="000F5FB5"/>
    <w:rsid w:val="00102546"/>
    <w:rsid w:val="00103E93"/>
    <w:rsid w:val="00116094"/>
    <w:rsid w:val="00131197"/>
    <w:rsid w:val="00135C97"/>
    <w:rsid w:val="00141ACF"/>
    <w:rsid w:val="00156F34"/>
    <w:rsid w:val="00166A32"/>
    <w:rsid w:val="00167725"/>
    <w:rsid w:val="001D264C"/>
    <w:rsid w:val="00227E49"/>
    <w:rsid w:val="00230788"/>
    <w:rsid w:val="00256691"/>
    <w:rsid w:val="00261D45"/>
    <w:rsid w:val="00290046"/>
    <w:rsid w:val="002B6C91"/>
    <w:rsid w:val="002C7419"/>
    <w:rsid w:val="002E14EA"/>
    <w:rsid w:val="00305BA5"/>
    <w:rsid w:val="003171CF"/>
    <w:rsid w:val="00324CF0"/>
    <w:rsid w:val="00335736"/>
    <w:rsid w:val="003428CB"/>
    <w:rsid w:val="00347121"/>
    <w:rsid w:val="00347F52"/>
    <w:rsid w:val="00365C30"/>
    <w:rsid w:val="00383F3D"/>
    <w:rsid w:val="003A1D7C"/>
    <w:rsid w:val="003A2332"/>
    <w:rsid w:val="003A4E52"/>
    <w:rsid w:val="003B73A4"/>
    <w:rsid w:val="003C2C38"/>
    <w:rsid w:val="003C7549"/>
    <w:rsid w:val="003D1DFE"/>
    <w:rsid w:val="003D446E"/>
    <w:rsid w:val="003D5BF0"/>
    <w:rsid w:val="003D6161"/>
    <w:rsid w:val="003E1C2E"/>
    <w:rsid w:val="003F3A4D"/>
    <w:rsid w:val="003F46E1"/>
    <w:rsid w:val="003F6126"/>
    <w:rsid w:val="00415497"/>
    <w:rsid w:val="00417012"/>
    <w:rsid w:val="00424BB0"/>
    <w:rsid w:val="00425628"/>
    <w:rsid w:val="00426F8D"/>
    <w:rsid w:val="00431CB0"/>
    <w:rsid w:val="0044211A"/>
    <w:rsid w:val="00443042"/>
    <w:rsid w:val="00464493"/>
    <w:rsid w:val="0047313E"/>
    <w:rsid w:val="00493876"/>
    <w:rsid w:val="004D3C65"/>
    <w:rsid w:val="004F1C28"/>
    <w:rsid w:val="004F5F55"/>
    <w:rsid w:val="00500DD9"/>
    <w:rsid w:val="00540437"/>
    <w:rsid w:val="0054476E"/>
    <w:rsid w:val="00550B61"/>
    <w:rsid w:val="0056027A"/>
    <w:rsid w:val="0057435D"/>
    <w:rsid w:val="00581C24"/>
    <w:rsid w:val="00584138"/>
    <w:rsid w:val="005A78D4"/>
    <w:rsid w:val="005B5539"/>
    <w:rsid w:val="005C4130"/>
    <w:rsid w:val="005C4431"/>
    <w:rsid w:val="005C5DEC"/>
    <w:rsid w:val="005D44F5"/>
    <w:rsid w:val="005E5BF2"/>
    <w:rsid w:val="00613449"/>
    <w:rsid w:val="006358FF"/>
    <w:rsid w:val="00646D42"/>
    <w:rsid w:val="00650947"/>
    <w:rsid w:val="006635B6"/>
    <w:rsid w:val="006661C3"/>
    <w:rsid w:val="006A3362"/>
    <w:rsid w:val="006B1260"/>
    <w:rsid w:val="006C5881"/>
    <w:rsid w:val="006E47E4"/>
    <w:rsid w:val="006E4BFA"/>
    <w:rsid w:val="007122AF"/>
    <w:rsid w:val="007142FE"/>
    <w:rsid w:val="007576EA"/>
    <w:rsid w:val="00761148"/>
    <w:rsid w:val="007702ED"/>
    <w:rsid w:val="007702FA"/>
    <w:rsid w:val="00772A2B"/>
    <w:rsid w:val="00773312"/>
    <w:rsid w:val="00775145"/>
    <w:rsid w:val="007769C0"/>
    <w:rsid w:val="0078707F"/>
    <w:rsid w:val="007B47AC"/>
    <w:rsid w:val="007D3582"/>
    <w:rsid w:val="007E2600"/>
    <w:rsid w:val="00803612"/>
    <w:rsid w:val="00806C83"/>
    <w:rsid w:val="00820A3C"/>
    <w:rsid w:val="0083674A"/>
    <w:rsid w:val="008464F8"/>
    <w:rsid w:val="00860DBC"/>
    <w:rsid w:val="00863891"/>
    <w:rsid w:val="00864141"/>
    <w:rsid w:val="0088234E"/>
    <w:rsid w:val="008B20B5"/>
    <w:rsid w:val="008C6203"/>
    <w:rsid w:val="008D203A"/>
    <w:rsid w:val="008E4E9D"/>
    <w:rsid w:val="008F231F"/>
    <w:rsid w:val="0090123A"/>
    <w:rsid w:val="009533DB"/>
    <w:rsid w:val="00957A7A"/>
    <w:rsid w:val="00962A04"/>
    <w:rsid w:val="00963129"/>
    <w:rsid w:val="0096361A"/>
    <w:rsid w:val="009721AB"/>
    <w:rsid w:val="00974D1F"/>
    <w:rsid w:val="00982F01"/>
    <w:rsid w:val="00996841"/>
    <w:rsid w:val="009B2FBF"/>
    <w:rsid w:val="009B5861"/>
    <w:rsid w:val="009D7625"/>
    <w:rsid w:val="009E4919"/>
    <w:rsid w:val="009E63A2"/>
    <w:rsid w:val="009F23D9"/>
    <w:rsid w:val="00A104AF"/>
    <w:rsid w:val="00A11589"/>
    <w:rsid w:val="00A273DB"/>
    <w:rsid w:val="00A41262"/>
    <w:rsid w:val="00A4499F"/>
    <w:rsid w:val="00A81457"/>
    <w:rsid w:val="00AA6585"/>
    <w:rsid w:val="00AC4097"/>
    <w:rsid w:val="00AD47EC"/>
    <w:rsid w:val="00AF44B0"/>
    <w:rsid w:val="00B139AE"/>
    <w:rsid w:val="00B415A1"/>
    <w:rsid w:val="00B524E0"/>
    <w:rsid w:val="00B616A0"/>
    <w:rsid w:val="00B756DD"/>
    <w:rsid w:val="00BB5A6E"/>
    <w:rsid w:val="00BE5E4C"/>
    <w:rsid w:val="00BE7A84"/>
    <w:rsid w:val="00BF389B"/>
    <w:rsid w:val="00C10412"/>
    <w:rsid w:val="00C34B75"/>
    <w:rsid w:val="00C34D19"/>
    <w:rsid w:val="00CA0515"/>
    <w:rsid w:val="00CA1918"/>
    <w:rsid w:val="00CB1832"/>
    <w:rsid w:val="00CB35E0"/>
    <w:rsid w:val="00CB378D"/>
    <w:rsid w:val="00CC7A41"/>
    <w:rsid w:val="00CE217C"/>
    <w:rsid w:val="00CF4A3C"/>
    <w:rsid w:val="00D03CB3"/>
    <w:rsid w:val="00D15AFB"/>
    <w:rsid w:val="00D25740"/>
    <w:rsid w:val="00D26507"/>
    <w:rsid w:val="00D337ED"/>
    <w:rsid w:val="00D33D89"/>
    <w:rsid w:val="00D34DAD"/>
    <w:rsid w:val="00D42F5B"/>
    <w:rsid w:val="00D537AB"/>
    <w:rsid w:val="00D56001"/>
    <w:rsid w:val="00D62660"/>
    <w:rsid w:val="00D62C09"/>
    <w:rsid w:val="00D649A1"/>
    <w:rsid w:val="00D7246A"/>
    <w:rsid w:val="00D82BB8"/>
    <w:rsid w:val="00DA4296"/>
    <w:rsid w:val="00DB31B5"/>
    <w:rsid w:val="00DD1468"/>
    <w:rsid w:val="00DD3245"/>
    <w:rsid w:val="00DD446D"/>
    <w:rsid w:val="00DD627D"/>
    <w:rsid w:val="00DE00E4"/>
    <w:rsid w:val="00DE47AD"/>
    <w:rsid w:val="00DE6980"/>
    <w:rsid w:val="00E009F1"/>
    <w:rsid w:val="00E1227F"/>
    <w:rsid w:val="00E15558"/>
    <w:rsid w:val="00E21AAD"/>
    <w:rsid w:val="00E22E41"/>
    <w:rsid w:val="00E413EE"/>
    <w:rsid w:val="00E571FE"/>
    <w:rsid w:val="00E80A31"/>
    <w:rsid w:val="00E847F7"/>
    <w:rsid w:val="00E92226"/>
    <w:rsid w:val="00E94B55"/>
    <w:rsid w:val="00E953DD"/>
    <w:rsid w:val="00EA3D71"/>
    <w:rsid w:val="00EB62D0"/>
    <w:rsid w:val="00EC5ACF"/>
    <w:rsid w:val="00ED45EB"/>
    <w:rsid w:val="00EE1071"/>
    <w:rsid w:val="00EE1C1C"/>
    <w:rsid w:val="00F013BC"/>
    <w:rsid w:val="00F02B50"/>
    <w:rsid w:val="00F107EC"/>
    <w:rsid w:val="00F15AA1"/>
    <w:rsid w:val="00F16191"/>
    <w:rsid w:val="00F2043C"/>
    <w:rsid w:val="00F3357B"/>
    <w:rsid w:val="00F40FCD"/>
    <w:rsid w:val="00F426D8"/>
    <w:rsid w:val="00F46539"/>
    <w:rsid w:val="00F62DCE"/>
    <w:rsid w:val="00F7414D"/>
    <w:rsid w:val="00F749C0"/>
    <w:rsid w:val="00F811F0"/>
    <w:rsid w:val="00F81FCD"/>
    <w:rsid w:val="00F8470D"/>
    <w:rsid w:val="00FA165F"/>
    <w:rsid w:val="00FC1C82"/>
    <w:rsid w:val="00FF0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2D9C"/>
  <w15:chartTrackingRefBased/>
  <w15:docId w15:val="{C6E81F4B-C6CB-4A5C-8F6A-4ECD6666C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unhideWhenUsed="1"/>
    <w:lsdException w:name="annotation text" w:uiPriority="0"/>
    <w:lsdException w:name="header" w:uiPriority="0"/>
    <w:lsdException w:name="index heading" w:uiPriority="0"/>
    <w:lsdException w:name="caption" w:semiHidden="1" w:uiPriority="35" w:unhideWhenUsed="1" w:qFormat="1"/>
    <w:lsdException w:name="table of figures" w:uiPriority="0"/>
    <w:lsdException w:name="envelope address" w:uiPriority="0"/>
    <w:lsdException w:name="envelope return" w:uiPriority="0"/>
    <w:lsdException w:name="footnote reference" w:uiPriority="0" w:unhideWhenUsed="1"/>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nhideWhenUsed="1"/>
    <w:lsdException w:name="toa heading" w:unhideWhenUsed="1"/>
    <w:lsdException w:name="List" w:semiHidden="1"/>
    <w:lsdException w:name="List Bullet" w:semiHidden="1" w:uiPriority="0"/>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qFormat="1"/>
    <w:lsdException w:name="Closing" w:unhideWhenUsed="1"/>
    <w:lsdException w:name="Signature" w:uiPriority="0"/>
    <w:lsdException w:name="Default Paragraph Font" w:uiPriority="0" w:unhideWhenUsed="1"/>
    <w:lsdException w:name="Body Text" w:uiPriority="0" w:qFormat="1"/>
    <w:lsdException w:name="Body Text Indent"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0"/>
    <w:lsdException w:name="Subtitle" w:uiPriority="0" w:qFormat="1"/>
    <w:lsdException w:name="Salutation" w:unhideWhenUsed="1"/>
    <w:lsdException w:name="Date" w:uiPriority="0" w:unhideWhenUsed="1"/>
    <w:lsdException w:name="Body Text First Indent" w:unhideWhenUsed="1"/>
    <w:lsdException w:name="Body Text First Indent 2" w:unhideWhenUsed="1"/>
    <w:lsdException w:name="Note Heading" w:uiPriority="0"/>
    <w:lsdException w:name="Body Text 2" w:uiPriority="0"/>
    <w:lsdException w:name="Body Text 3" w:uiPriority="0"/>
    <w:lsdException w:name="Body Text Indent 2" w:unhideWhenUsed="1"/>
    <w:lsdException w:name="Body Text Indent 3" w:unhideWhenUsed="1"/>
    <w:lsdException w:name="Block Text" w:uiPriority="0"/>
    <w:lsdException w:name="Hyperlink" w:unhideWhenUsed="1"/>
    <w:lsdException w:name="FollowedHyperlink" w:uiPriority="0"/>
    <w:lsdException w:name="Strong" w:uiPriority="22" w:qFormat="1"/>
    <w:lsdException w:name="Emphasis" w:uiPriority="0" w:qFormat="1"/>
    <w:lsdException w:name="Document Map" w:uiPriority="0"/>
    <w:lsdException w:name="Plain Text" w:uiPriority="0"/>
    <w:lsdException w:name="E-mail Signature" w:unhideWhenUsed="1"/>
    <w:lsdException w:name="HTML Top of Form" w:uiPriority="0"/>
    <w:lsdException w:name="HTML Bottom of Form"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semiHidden="1" w:unhideWhenUsed="1"/>
    <w:lsdException w:name="HTML Preformatted" w:unhideWhenUsed="1"/>
    <w:lsdException w:name="HTML Sample" w:unhideWhenUsed="1"/>
    <w:lsdException w:name="HTML Typewriter" w:unhideWhenUsed="1"/>
    <w:lsdException w:name="HTML Variable"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unhideWhenUsed="1" w:qFormat="1"/>
    <w:lsdException w:name="Intense Emphasis" w:uiPriority="21" w:unhideWhenUsed="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link w:val="Heading1Char"/>
    <w:qFormat/>
    <w:pPr>
      <w:numPr>
        <w:numId w:val="1"/>
      </w:numPr>
      <w:tabs>
        <w:tab w:val="num" w:pos="720"/>
      </w:tabs>
      <w:spacing w:after="240"/>
      <w:outlineLvl w:val="0"/>
    </w:pPr>
  </w:style>
  <w:style w:type="paragraph" w:styleId="Heading2">
    <w:name w:val="heading 2"/>
    <w:basedOn w:val="Normal"/>
    <w:next w:val="Normal"/>
    <w:link w:val="Heading2Char"/>
    <w:qFormat/>
    <w:pPr>
      <w:numPr>
        <w:ilvl w:val="1"/>
        <w:numId w:val="1"/>
      </w:numPr>
      <w:tabs>
        <w:tab w:val="num" w:pos="1440"/>
      </w:tabs>
      <w:spacing w:after="240"/>
      <w:ind w:left="1440" w:hanging="720"/>
      <w:outlineLvl w:val="1"/>
    </w:pPr>
  </w:style>
  <w:style w:type="paragraph" w:styleId="Heading3">
    <w:name w:val="heading 3"/>
    <w:basedOn w:val="Normal"/>
    <w:next w:val="Normal"/>
    <w:link w:val="Heading3Char"/>
    <w:qFormat/>
    <w:pPr>
      <w:numPr>
        <w:ilvl w:val="2"/>
        <w:numId w:val="1"/>
      </w:numPr>
      <w:tabs>
        <w:tab w:val="num" w:pos="2160"/>
      </w:tabs>
      <w:spacing w:after="240"/>
      <w:ind w:left="2160" w:hanging="720"/>
      <w:outlineLvl w:val="2"/>
    </w:pPr>
  </w:style>
  <w:style w:type="paragraph" w:styleId="Heading4">
    <w:name w:val="heading 4"/>
    <w:basedOn w:val="Normal"/>
    <w:next w:val="Normal"/>
    <w:link w:val="Heading4Char"/>
    <w:qFormat/>
    <w:pPr>
      <w:numPr>
        <w:ilvl w:val="3"/>
        <w:numId w:val="1"/>
      </w:numPr>
      <w:tabs>
        <w:tab w:val="num" w:pos="3600"/>
      </w:tabs>
      <w:spacing w:after="240"/>
      <w:ind w:left="3600" w:hanging="720"/>
      <w:outlineLvl w:val="3"/>
    </w:pPr>
  </w:style>
  <w:style w:type="paragraph" w:styleId="Heading5">
    <w:name w:val="heading 5"/>
    <w:basedOn w:val="Normal"/>
    <w:next w:val="Normal"/>
    <w:link w:val="Heading5Char"/>
    <w:qFormat/>
    <w:pPr>
      <w:numPr>
        <w:ilvl w:val="4"/>
        <w:numId w:val="1"/>
      </w:numPr>
      <w:tabs>
        <w:tab w:val="num" w:pos="4320"/>
      </w:tabs>
      <w:spacing w:after="240"/>
      <w:ind w:left="4320" w:hanging="720"/>
      <w:outlineLvl w:val="4"/>
    </w:pPr>
  </w:style>
  <w:style w:type="paragraph" w:styleId="Heading6">
    <w:name w:val="heading 6"/>
    <w:basedOn w:val="Normal"/>
    <w:next w:val="Normal"/>
    <w:link w:val="Heading6Char"/>
    <w:qFormat/>
    <w:pPr>
      <w:numPr>
        <w:ilvl w:val="5"/>
        <w:numId w:val="1"/>
      </w:numPr>
      <w:tabs>
        <w:tab w:val="num" w:pos="4320"/>
      </w:tabs>
      <w:spacing w:after="240"/>
      <w:ind w:left="4320" w:hanging="720"/>
      <w:outlineLvl w:val="5"/>
    </w:pPr>
  </w:style>
  <w:style w:type="paragraph" w:styleId="Heading7">
    <w:name w:val="heading 7"/>
    <w:basedOn w:val="Normal"/>
    <w:next w:val="Normal"/>
    <w:link w:val="Heading7Char"/>
    <w:qFormat/>
    <w:pPr>
      <w:numPr>
        <w:ilvl w:val="6"/>
        <w:numId w:val="1"/>
      </w:numPr>
      <w:tabs>
        <w:tab w:val="num" w:pos="5760"/>
      </w:tabs>
      <w:spacing w:after="240"/>
      <w:ind w:left="5760" w:hanging="720"/>
      <w:outlineLvl w:val="6"/>
    </w:pPr>
  </w:style>
  <w:style w:type="paragraph" w:styleId="Heading8">
    <w:name w:val="heading 8"/>
    <w:basedOn w:val="Normal"/>
    <w:next w:val="Normal"/>
    <w:link w:val="Heading8Char"/>
    <w:qFormat/>
    <w:pPr>
      <w:numPr>
        <w:ilvl w:val="7"/>
        <w:numId w:val="1"/>
      </w:numPr>
      <w:tabs>
        <w:tab w:val="num" w:pos="7200"/>
      </w:tabs>
      <w:spacing w:after="240"/>
      <w:ind w:left="7200" w:hanging="720"/>
      <w:outlineLvl w:val="7"/>
    </w:pPr>
  </w:style>
  <w:style w:type="paragraph" w:styleId="Heading9">
    <w:name w:val="heading 9"/>
    <w:basedOn w:val="Normal"/>
    <w:next w:val="Normal"/>
    <w:link w:val="Heading9Char"/>
    <w:qFormat/>
    <w:pPr>
      <w:numPr>
        <w:ilvl w:val="8"/>
        <w:numId w:val="1"/>
      </w:numPr>
      <w:tabs>
        <w:tab w:val="num" w:pos="7920"/>
      </w:tabs>
      <w:spacing w:after="240"/>
      <w:ind w:left="7776" w:hanging="576"/>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szCs w:val="20"/>
    </w:rPr>
  </w:style>
  <w:style w:type="character" w:customStyle="1" w:styleId="Heading2Char">
    <w:name w:val="Heading 2 Char"/>
    <w:link w:val="Heading2"/>
    <w:rPr>
      <w:szCs w:val="20"/>
    </w:rPr>
  </w:style>
  <w:style w:type="paragraph" w:customStyle="1" w:styleId="Answer">
    <w:name w:val="Answer"/>
    <w:basedOn w:val="Normal"/>
    <w:pPr>
      <w:spacing w:line="480" w:lineRule="auto"/>
      <w:ind w:firstLine="720"/>
    </w:pPr>
    <w:rPr>
      <w:rFonts w:ascii="Courier New" w:hAnsi="Courier New"/>
    </w:rPr>
  </w:style>
  <w:style w:type="paragraph" w:styleId="BlockText">
    <w:name w:val="Block Text"/>
    <w:basedOn w:val="Normal"/>
    <w:pPr>
      <w:spacing w:after="240"/>
      <w:ind w:left="1440" w:right="1440"/>
    </w:pPr>
  </w:style>
  <w:style w:type="paragraph" w:styleId="BodyText">
    <w:name w:val="Body Text"/>
    <w:basedOn w:val="Normal"/>
    <w:link w:val="BodyTextChar"/>
    <w:pPr>
      <w:spacing w:after="240"/>
      <w:ind w:firstLine="1440"/>
    </w:pPr>
  </w:style>
  <w:style w:type="character" w:customStyle="1" w:styleId="BodyTextChar">
    <w:name w:val="Body Text Char"/>
    <w:link w:val="BodyText"/>
    <w:rPr>
      <w:szCs w:val="20"/>
    </w:rPr>
  </w:style>
  <w:style w:type="paragraph" w:styleId="BodyText2">
    <w:name w:val="Body Text 2"/>
    <w:basedOn w:val="Normal"/>
    <w:link w:val="BodyText2Char"/>
    <w:pPr>
      <w:spacing w:line="480" w:lineRule="auto"/>
      <w:ind w:firstLine="1440"/>
    </w:pPr>
  </w:style>
  <w:style w:type="character" w:customStyle="1" w:styleId="BodyText2Char">
    <w:name w:val="Body Text 2 Char"/>
    <w:link w:val="BodyText2"/>
    <w:rPr>
      <w:szCs w:val="20"/>
    </w:rPr>
  </w:style>
  <w:style w:type="paragraph" w:styleId="BodyText3">
    <w:name w:val="Body Text 3"/>
    <w:basedOn w:val="Normal"/>
    <w:link w:val="BodyText3Char"/>
    <w:pPr>
      <w:spacing w:after="240"/>
      <w:ind w:firstLine="720"/>
    </w:pPr>
  </w:style>
  <w:style w:type="character" w:customStyle="1" w:styleId="BodyText3Char">
    <w:name w:val="Body Text 3 Char"/>
    <w:link w:val="BodyText3"/>
    <w:rPr>
      <w:szCs w:val="20"/>
    </w:rPr>
  </w:style>
  <w:style w:type="paragraph" w:customStyle="1" w:styleId="BodyText4">
    <w:name w:val="Body Text 4"/>
    <w:basedOn w:val="Normal"/>
    <w:pPr>
      <w:spacing w:after="240"/>
      <w:ind w:left="1440" w:firstLine="1440"/>
    </w:pPr>
  </w:style>
  <w:style w:type="paragraph" w:customStyle="1" w:styleId="BodyTextContinued">
    <w:name w:val="Body Text Continued"/>
    <w:basedOn w:val="BodyText"/>
    <w:next w:val="BodyText"/>
    <w:pPr>
      <w:ind w:firstLine="0"/>
    </w:pPr>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eastAsia="x-none"/>
    </w:rPr>
  </w:style>
  <w:style w:type="character" w:customStyle="1" w:styleId="CommentTextChar">
    <w:name w:val="Comment Text Char"/>
    <w:link w:val="CommentText"/>
    <w:semiHidden/>
    <w:rPr>
      <w:sz w:val="20"/>
      <w:szCs w:val="20"/>
    </w:rPr>
  </w:style>
  <w:style w:type="paragraph" w:styleId="Date">
    <w:name w:val="Date"/>
    <w:basedOn w:val="Normal"/>
    <w:next w:val="Normal"/>
    <w:link w:val="DateChar"/>
  </w:style>
  <w:style w:type="character" w:customStyle="1" w:styleId="DateChar">
    <w:name w:val="Date Char"/>
    <w:link w:val="Date"/>
    <w:rPr>
      <w:szCs w:val="20"/>
    </w:rPr>
  </w:style>
  <w:style w:type="paragraph" w:styleId="DocumentMap">
    <w:name w:val="Document Map"/>
    <w:basedOn w:val="Normal"/>
    <w:link w:val="DocumentMapChar"/>
    <w:semiHidden/>
    <w:pPr>
      <w:shd w:val="clear" w:color="auto" w:fill="000080"/>
    </w:pPr>
    <w:rPr>
      <w:rFonts w:ascii="Tahoma" w:hAnsi="Tahoma"/>
      <w:sz w:val="20"/>
      <w:lang w:val="x-none" w:eastAsia="x-none"/>
    </w:rPr>
  </w:style>
  <w:style w:type="character" w:customStyle="1" w:styleId="DocumentMapChar">
    <w:name w:val="Document Map Char"/>
    <w:link w:val="DocumentMap"/>
    <w:semiHidden/>
    <w:rPr>
      <w:rFonts w:ascii="Tahoma" w:hAnsi="Tahoma"/>
      <w:szCs w:val="20"/>
      <w:shd w:val="clear" w:color="auto" w:fill="000080"/>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link w:val="EndnoteTextChar"/>
    <w:semiHidden/>
    <w:rPr>
      <w:sz w:val="20"/>
      <w:lang w:val="x-none" w:eastAsia="x-none"/>
    </w:rPr>
  </w:style>
  <w:style w:type="character" w:customStyle="1" w:styleId="EndnoteTextChar">
    <w:name w:val="Endnote Text Char"/>
    <w:link w:val="EndnoteText"/>
    <w:semiHidden/>
    <w:rPr>
      <w:sz w:val="20"/>
      <w:szCs w:val="20"/>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color w:val="800080"/>
      <w:u w:val="single"/>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szCs w:val="20"/>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240"/>
      <w:ind w:left="720" w:hanging="720"/>
    </w:pPr>
  </w:style>
  <w:style w:type="character" w:customStyle="1" w:styleId="FootnoteTextChar">
    <w:name w:val="Footnote Text Char"/>
    <w:link w:val="FootnoteText"/>
    <w:semiHidden/>
    <w:rPr>
      <w:szCs w:val="20"/>
    </w:rPr>
  </w:style>
  <w:style w:type="paragraph" w:styleId="Header">
    <w:name w:val="header"/>
    <w:basedOn w:val="Normal"/>
    <w:link w:val="HeaderChar"/>
    <w:pPr>
      <w:tabs>
        <w:tab w:val="center" w:pos="4680"/>
        <w:tab w:val="right" w:pos="9360"/>
      </w:tabs>
    </w:pPr>
  </w:style>
  <w:style w:type="character" w:customStyle="1" w:styleId="HeaderChar">
    <w:name w:val="Header Char"/>
    <w:link w:val="Header"/>
    <w:rPr>
      <w:szCs w:val="20"/>
    </w:rPr>
  </w:style>
  <w:style w:type="character" w:customStyle="1" w:styleId="Heading3Char">
    <w:name w:val="Heading 3 Char"/>
    <w:link w:val="Heading3"/>
    <w:rPr>
      <w:szCs w:val="20"/>
    </w:rPr>
  </w:style>
  <w:style w:type="character" w:customStyle="1" w:styleId="Heading4Char">
    <w:name w:val="Heading 4 Char"/>
    <w:link w:val="Heading4"/>
    <w:rPr>
      <w:szCs w:val="20"/>
    </w:rPr>
  </w:style>
  <w:style w:type="character" w:customStyle="1" w:styleId="Heading5Char">
    <w:name w:val="Heading 5 Char"/>
    <w:link w:val="Heading5"/>
    <w:rPr>
      <w:szCs w:val="20"/>
    </w:rPr>
  </w:style>
  <w:style w:type="character" w:customStyle="1" w:styleId="Heading6Char">
    <w:name w:val="Heading 6 Char"/>
    <w:link w:val="Heading6"/>
    <w:rPr>
      <w:szCs w:val="20"/>
    </w:rPr>
  </w:style>
  <w:style w:type="character" w:customStyle="1" w:styleId="Heading7Char">
    <w:name w:val="Heading 7 Char"/>
    <w:link w:val="Heading7"/>
    <w:rPr>
      <w:szCs w:val="20"/>
    </w:rPr>
  </w:style>
  <w:style w:type="character" w:customStyle="1" w:styleId="Heading8Char">
    <w:name w:val="Heading 8 Char"/>
    <w:link w:val="Heading8"/>
    <w:rPr>
      <w:szCs w:val="20"/>
    </w:rPr>
  </w:style>
  <w:style w:type="character" w:customStyle="1" w:styleId="Heading9Char">
    <w:name w:val="Heading 9 Char"/>
    <w:link w:val="Heading9"/>
    <w:rPr>
      <w:szCs w:val="20"/>
    </w:rPr>
  </w:style>
  <w:style w:type="paragraph" w:customStyle="1" w:styleId="Herring">
    <w:name w:val="Herring"/>
    <w:basedOn w:val="Normal"/>
    <w:next w:val="Normal"/>
    <w:rPr>
      <w:color w:val="FF0000"/>
      <w:sz w:val="17"/>
    </w:rPr>
  </w:style>
  <w:style w:type="character" w:styleId="Hyperlink">
    <w:name w:val="Hyperlink"/>
    <w:uiPriority w:val="99"/>
    <w:rPr>
      <w:color w:val="auto"/>
      <w:u w:val="none"/>
    </w:rPr>
  </w:style>
  <w:style w:type="character" w:customStyle="1" w:styleId="ID">
    <w:name w:val="ID"/>
    <w:rPr>
      <w:rFonts w:ascii="Arial" w:hAnsi="Arial"/>
      <w:caps/>
      <w:sz w:val="16"/>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customStyle="1" w:styleId="SubtitleItalic">
    <w:name w:val="Subtitle Italic"/>
    <w:basedOn w:val="Normal"/>
    <w:next w:val="Normal"/>
    <w:uiPriority w:val="10"/>
    <w:qFormat/>
    <w:rPr>
      <w:i/>
      <w:caps/>
      <w:sz w:val="20"/>
    </w:rPr>
  </w:style>
  <w:style w:type="character" w:styleId="LineNumber">
    <w:name w:val="line number"/>
    <w:basedOn w:val="DefaultParagraphFont"/>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0"/>
      <w:lang w:val="x-none" w:eastAsia="x-none"/>
    </w:rPr>
  </w:style>
  <w:style w:type="character" w:customStyle="1" w:styleId="MessageHeaderChar">
    <w:name w:val="Message Header Char"/>
    <w:link w:val="MessageHeader"/>
    <w:rPr>
      <w:rFonts w:ascii="Arial" w:hAnsi="Arial"/>
      <w:szCs w:val="20"/>
      <w:shd w:val="pct20" w:color="auto" w:fill="auto"/>
    </w:rPr>
  </w:style>
  <w:style w:type="paragraph" w:customStyle="1" w:styleId="Note">
    <w:name w:val="Note"/>
    <w:basedOn w:val="Normal"/>
    <w:next w:val="Normal"/>
    <w:pPr>
      <w:pBdr>
        <w:top w:val="double" w:sz="4" w:space="6" w:color="FF0000"/>
        <w:left w:val="double" w:sz="4" w:space="4" w:color="FF0000"/>
        <w:bottom w:val="double" w:sz="4" w:space="6" w:color="FF0000"/>
        <w:right w:val="double" w:sz="4" w:space="4" w:color="FF0000"/>
      </w:pBdr>
    </w:pPr>
    <w:rPr>
      <w:vanish/>
      <w:color w:val="FF0000"/>
    </w:rPr>
  </w:style>
  <w:style w:type="paragraph" w:styleId="NoteHeading">
    <w:name w:val="Note Heading"/>
    <w:basedOn w:val="Normal"/>
    <w:next w:val="Normal"/>
    <w:link w:val="NoteHeadingChar"/>
  </w:style>
  <w:style w:type="character" w:customStyle="1" w:styleId="NoteHeadingChar">
    <w:name w:val="Note Heading Char"/>
    <w:link w:val="NoteHeading"/>
    <w:rPr>
      <w:szCs w:val="20"/>
    </w:rPr>
  </w:style>
  <w:style w:type="character" w:styleId="PageNumber">
    <w:name w:val="page number"/>
    <w:basedOn w:val="DefaultParagraphFont"/>
  </w:style>
  <w:style w:type="paragraph" w:styleId="PlainText">
    <w:name w:val="Plain Text"/>
    <w:basedOn w:val="Normal"/>
    <w:link w:val="PlainTextChar"/>
    <w:rPr>
      <w:rFonts w:ascii="Courier New" w:hAnsi="Courier New"/>
      <w:sz w:val="20"/>
      <w:lang w:val="x-none" w:eastAsia="x-none"/>
    </w:rPr>
  </w:style>
  <w:style w:type="character" w:customStyle="1" w:styleId="PlainTextChar">
    <w:name w:val="Plain Text Char"/>
    <w:link w:val="PlainText"/>
    <w:rPr>
      <w:rFonts w:ascii="Courier New" w:hAnsi="Courier New"/>
      <w:sz w:val="20"/>
      <w:szCs w:val="20"/>
    </w:rPr>
  </w:style>
  <w:style w:type="paragraph" w:styleId="Quote">
    <w:name w:val="Quote"/>
    <w:basedOn w:val="Normal"/>
    <w:next w:val="BodyTextContinued"/>
    <w:link w:val="QuoteChar"/>
    <w:qFormat/>
    <w:pPr>
      <w:spacing w:after="240"/>
      <w:ind w:left="1440" w:right="1440"/>
    </w:pPr>
  </w:style>
  <w:style w:type="character" w:customStyle="1" w:styleId="QuoteChar">
    <w:name w:val="Quote Char"/>
    <w:link w:val="Quote"/>
    <w:rPr>
      <w:szCs w:val="20"/>
    </w:rPr>
  </w:style>
  <w:style w:type="paragraph" w:customStyle="1" w:styleId="SECFootnote">
    <w:name w:val="SEC Footnote"/>
    <w:basedOn w:val="Normal"/>
    <w:pPr>
      <w:tabs>
        <w:tab w:val="left" w:pos="360"/>
      </w:tabs>
      <w:spacing w:after="120"/>
      <w:ind w:left="360" w:hanging="360"/>
    </w:pPr>
    <w:rPr>
      <w:sz w:val="20"/>
    </w:rPr>
  </w:style>
  <w:style w:type="paragraph" w:customStyle="1" w:styleId="SECHeadingRow">
    <w:name w:val="SEC Heading Row"/>
    <w:basedOn w:val="Normal"/>
    <w:pPr>
      <w:jc w:val="center"/>
    </w:pPr>
    <w:rPr>
      <w:b/>
      <w:sz w:val="18"/>
    </w:rPr>
  </w:style>
  <w:style w:type="paragraph" w:customStyle="1" w:styleId="SECIndex">
    <w:name w:val="SEC Index"/>
    <w:basedOn w:val="Normal"/>
    <w:next w:val="Normal"/>
    <w:pPr>
      <w:tabs>
        <w:tab w:val="left" w:leader="dot" w:pos="9360"/>
      </w:tabs>
      <w:ind w:left="720" w:hanging="720"/>
    </w:pPr>
    <w:rPr>
      <w:sz w:val="22"/>
    </w:rPr>
  </w:style>
  <w:style w:type="paragraph" w:customStyle="1" w:styleId="SECItalicHeading">
    <w:name w:val="SEC Italic Heading"/>
    <w:basedOn w:val="Normal"/>
    <w:next w:val="Normal"/>
    <w:pPr>
      <w:spacing w:after="120" w:line="200" w:lineRule="exact"/>
      <w:ind w:firstLine="360"/>
    </w:pPr>
    <w:rPr>
      <w:b/>
      <w:i/>
      <w:sz w:val="22"/>
    </w:rPr>
  </w:style>
  <w:style w:type="paragraph" w:customStyle="1" w:styleId="SECItalicText">
    <w:name w:val="SEC Italic Text"/>
    <w:basedOn w:val="Normal"/>
    <w:next w:val="Normal"/>
    <w:rPr>
      <w:i/>
      <w:caps/>
      <w:sz w:val="20"/>
    </w:rPr>
  </w:style>
  <w:style w:type="paragraph" w:customStyle="1" w:styleId="SECLeftHeading">
    <w:name w:val="SEC Left Heading"/>
    <w:basedOn w:val="Normal"/>
    <w:next w:val="Normal"/>
    <w:pPr>
      <w:spacing w:after="120"/>
    </w:pPr>
    <w:rPr>
      <w:b/>
      <w:sz w:val="20"/>
    </w:rPr>
  </w:style>
  <w:style w:type="paragraph" w:customStyle="1" w:styleId="SECManualFootnote">
    <w:name w:val="SEC Manual Footnote"/>
    <w:basedOn w:val="Normal"/>
    <w:pPr>
      <w:tabs>
        <w:tab w:val="left" w:pos="360"/>
      </w:tabs>
      <w:spacing w:after="120"/>
      <w:ind w:left="360" w:hanging="360"/>
    </w:pPr>
    <w:rPr>
      <w:sz w:val="20"/>
    </w:rPr>
  </w:style>
  <w:style w:type="paragraph" w:customStyle="1" w:styleId="SECText">
    <w:name w:val="SEC Text"/>
    <w:basedOn w:val="Normal"/>
    <w:next w:val="Normal"/>
    <w:pPr>
      <w:spacing w:after="240"/>
    </w:pPr>
    <w:rPr>
      <w:sz w:val="20"/>
    </w:rPr>
  </w:style>
  <w:style w:type="paragraph" w:customStyle="1" w:styleId="SECTitle">
    <w:name w:val="SEC Title"/>
    <w:basedOn w:val="Normal"/>
    <w:next w:val="Normal"/>
    <w:pPr>
      <w:spacing w:after="120"/>
      <w:jc w:val="center"/>
    </w:pPr>
    <w:rPr>
      <w:b/>
      <w:caps/>
      <w:sz w:val="20"/>
    </w:rPr>
  </w:style>
  <w:style w:type="paragraph" w:styleId="Signature">
    <w:name w:val="Signature"/>
    <w:basedOn w:val="Normal"/>
    <w:link w:val="SignatureChar"/>
    <w:pPr>
      <w:ind w:left="4320"/>
    </w:pPr>
  </w:style>
  <w:style w:type="character" w:customStyle="1" w:styleId="SignatureChar">
    <w:name w:val="Signature Char"/>
    <w:link w:val="Signature"/>
    <w:rPr>
      <w:szCs w:val="20"/>
    </w:rPr>
  </w:style>
  <w:style w:type="character" w:styleId="Strong">
    <w:name w:val="Strong"/>
    <w:uiPriority w:val="22"/>
    <w:qFormat/>
    <w:rPr>
      <w:b/>
    </w:rPr>
  </w:style>
  <w:style w:type="paragraph" w:styleId="Subtitle">
    <w:name w:val="Subtitle"/>
    <w:basedOn w:val="Normal"/>
    <w:link w:val="SubtitleChar"/>
    <w:qFormat/>
    <w:pPr>
      <w:spacing w:after="240"/>
    </w:pPr>
    <w:rPr>
      <w:b/>
      <w:sz w:val="20"/>
      <w:lang w:val="x-none" w:eastAsia="x-none"/>
    </w:rPr>
  </w:style>
  <w:style w:type="character" w:customStyle="1" w:styleId="SubtitleChar">
    <w:name w:val="Subtitle Char"/>
    <w:link w:val="Subtitle"/>
    <w:rPr>
      <w:b/>
      <w:szCs w:val="20"/>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
    <w:name w:val="Text"/>
    <w:basedOn w:val="Normal"/>
    <w:next w:val="Normal"/>
    <w:pPr>
      <w:spacing w:after="240"/>
    </w:pPr>
  </w:style>
  <w:style w:type="paragraph" w:styleId="Title">
    <w:name w:val="Title"/>
    <w:basedOn w:val="Normal"/>
    <w:link w:val="TitleChar"/>
    <w:qFormat/>
    <w:pPr>
      <w:spacing w:after="240"/>
      <w:jc w:val="center"/>
    </w:pPr>
    <w:rPr>
      <w:b/>
      <w:caps/>
      <w:kern w:val="28"/>
      <w:sz w:val="20"/>
      <w:u w:val="single"/>
      <w:lang w:val="x-none" w:eastAsia="x-none"/>
    </w:rPr>
  </w:style>
  <w:style w:type="character" w:customStyle="1" w:styleId="TitleChar">
    <w:name w:val="Title Char"/>
    <w:link w:val="Title"/>
    <w:rPr>
      <w:b/>
      <w:caps/>
      <w:kern w:val="28"/>
      <w:szCs w:val="20"/>
      <w:u w:val="single"/>
    </w:rPr>
  </w:style>
  <w:style w:type="paragraph" w:styleId="NoSpacing">
    <w:name w:val="No Spacing"/>
    <w:uiPriority w:val="1"/>
    <w:qFormat/>
    <w:pPr>
      <w:spacing w:after="240"/>
    </w:pPr>
    <w:rPr>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rPr>
      <w:rFonts w:ascii="Tahoma" w:hAnsi="Tahoma" w:cs="Tahoma"/>
      <w:sz w:val="16"/>
      <w:szCs w:val="16"/>
    </w:rPr>
  </w:style>
  <w:style w:type="paragraph" w:styleId="Bibliography">
    <w:name w:val="Bibliography"/>
    <w:basedOn w:val="Normal"/>
    <w:next w:val="Normal"/>
    <w:uiPriority w:val="37"/>
    <w:semiHidden/>
    <w:unhideWhenUsed/>
  </w:style>
  <w:style w:type="paragraph" w:styleId="BodyTextFirstIndent">
    <w:name w:val="Body Text First Indent"/>
    <w:basedOn w:val="BodyText"/>
    <w:link w:val="BodyTextFirstIndentChar"/>
    <w:uiPriority w:val="99"/>
    <w:semiHidden/>
    <w:unhideWhenUsed/>
    <w:pPr>
      <w:ind w:firstLine="360"/>
    </w:pPr>
  </w:style>
  <w:style w:type="character" w:customStyle="1" w:styleId="BodyTextFirstIndentChar">
    <w:name w:val="Body Text First Indent Char"/>
    <w:link w:val="BodyTextFirstIndent"/>
    <w:rPr>
      <w:sz w:val="24"/>
      <w:szCs w:val="24"/>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link w:val="BodyTextIndent"/>
    <w:rPr>
      <w:sz w:val="24"/>
      <w:szCs w:val="24"/>
    </w:rPr>
  </w:style>
  <w:style w:type="paragraph" w:styleId="BodyTextFirstIndent2">
    <w:name w:val="Body Text First Indent 2"/>
    <w:basedOn w:val="BodyTextIndent"/>
    <w:link w:val="BodyTextFirstIndent2Char"/>
    <w:uiPriority w:val="99"/>
    <w:semiHidden/>
    <w:unhideWhenUsed/>
    <w:pPr>
      <w:spacing w:after="240"/>
      <w:ind w:firstLine="360"/>
    </w:pPr>
  </w:style>
  <w:style w:type="character" w:customStyle="1" w:styleId="BodyTextFirstIndent2Char">
    <w:name w:val="Body Text First Indent 2 Char"/>
    <w:link w:val="BodyTextFirstIndent2"/>
    <w:rPr>
      <w:sz w:val="24"/>
      <w:szCs w:val="24"/>
    </w:rPr>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link w:val="BodyTextIndent2"/>
    <w:rPr>
      <w:sz w:val="24"/>
      <w:szCs w:val="24"/>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link w:val="BodyTextIndent3"/>
    <w:rPr>
      <w:sz w:val="16"/>
      <w:szCs w:val="16"/>
    </w:rPr>
  </w:style>
  <w:style w:type="character" w:styleId="BookTitle">
    <w:name w:val="Book Title"/>
    <w:uiPriority w:val="33"/>
    <w:semiHidden/>
    <w:qFormat/>
    <w:rPr>
      <w:b/>
      <w:bCs/>
      <w:smallCaps/>
      <w:spacing w:val="5"/>
    </w:rPr>
  </w:style>
  <w:style w:type="paragraph" w:styleId="Caption">
    <w:name w:val="caption"/>
    <w:basedOn w:val="Normal"/>
    <w:next w:val="Normal"/>
    <w:uiPriority w:val="35"/>
    <w:semiHidden/>
    <w:unhideWhenUsed/>
    <w:qFormat/>
    <w:pPr>
      <w:spacing w:after="200"/>
    </w:pPr>
    <w:rPr>
      <w:b/>
      <w:bCs/>
      <w:color w:val="4F81BD"/>
      <w:sz w:val="18"/>
      <w:szCs w:val="18"/>
    </w:rPr>
  </w:style>
  <w:style w:type="paragraph" w:styleId="Closing">
    <w:name w:val="Closing"/>
    <w:basedOn w:val="Normal"/>
    <w:link w:val="ClosingChar"/>
    <w:uiPriority w:val="99"/>
    <w:semiHidden/>
    <w:unhideWhenUsed/>
    <w:pPr>
      <w:ind w:left="4320"/>
    </w:pPr>
  </w:style>
  <w:style w:type="character" w:customStyle="1" w:styleId="ClosingChar">
    <w:name w:val="Closing Char"/>
    <w:link w:val="Closing"/>
    <w:rPr>
      <w:sz w:val="24"/>
      <w:szCs w:val="24"/>
    </w:rPr>
  </w:style>
  <w:style w:type="table" w:customStyle="1" w:styleId="ColorfulGrid1">
    <w:name w:val="Colorful Grid1"/>
    <w:basedOn w:val="TableNormal"/>
    <w:uiPriority w:val="7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rPr>
      <w:b/>
      <w:bCs/>
      <w:sz w:val="20"/>
      <w:szCs w:val="20"/>
    </w:rPr>
  </w:style>
  <w:style w:type="table" w:customStyle="1" w:styleId="DarkList1">
    <w:name w:val="Dark List1"/>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E-mailSignature">
    <w:name w:val="E-mail Signature"/>
    <w:basedOn w:val="Normal"/>
    <w:link w:val="E-mailSignatureChar"/>
    <w:uiPriority w:val="99"/>
    <w:semiHidden/>
    <w:unhideWhenUsed/>
  </w:style>
  <w:style w:type="character" w:customStyle="1" w:styleId="E-mailSignatureChar">
    <w:name w:val="E-mail Signature Char"/>
    <w:link w:val="E-mailSignature"/>
    <w:rPr>
      <w:sz w:val="24"/>
      <w:szCs w:val="24"/>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rPr>
      <w:i/>
      <w:iCs/>
    </w:rPr>
  </w:style>
  <w:style w:type="character" w:customStyle="1" w:styleId="HTMLAddressChar">
    <w:name w:val="HTML Address Char"/>
    <w:link w:val="HTMLAddress"/>
    <w:rPr>
      <w:i/>
      <w:iCs/>
      <w:sz w:val="24"/>
      <w:szCs w:val="24"/>
    </w:rPr>
  </w:style>
  <w:style w:type="character" w:styleId="HTMLCite">
    <w:name w:val="HTML Cite"/>
    <w:uiPriority w:val="99"/>
    <w:semiHidden/>
    <w:unhideWhenUsed/>
    <w:rPr>
      <w:i/>
      <w:iCs/>
    </w:rPr>
  </w:style>
  <w:style w:type="character" w:styleId="HTMLCode">
    <w:name w:val="HTML Code"/>
    <w:uiPriority w:val="99"/>
    <w:semiHidden/>
    <w:unhideWhenUsed/>
    <w:rPr>
      <w:rFonts w:ascii="Consolas" w:hAnsi="Consolas" w:cs="Consolas"/>
      <w:sz w:val="20"/>
      <w:szCs w:val="20"/>
    </w:rPr>
  </w:style>
  <w:style w:type="character" w:styleId="HTMLDefinition">
    <w:name w:val="HTML Definition"/>
    <w:uiPriority w:val="99"/>
    <w:semiHidden/>
    <w:unhideWhenUsed/>
    <w:rPr>
      <w:i/>
      <w:iCs/>
    </w:rPr>
  </w:style>
  <w:style w:type="character" w:styleId="HTMLKeyboard">
    <w:name w:val="HTML Keyboard"/>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rPr>
      <w:rFonts w:ascii="Consolas" w:hAnsi="Consolas" w:cs="Consolas"/>
      <w:sz w:val="20"/>
    </w:rPr>
  </w:style>
  <w:style w:type="character" w:customStyle="1" w:styleId="HTMLPreformattedChar">
    <w:name w:val="HTML Preformatted Char"/>
    <w:link w:val="HTMLPreformatted"/>
    <w:rPr>
      <w:rFonts w:ascii="Consolas" w:hAnsi="Consolas" w:cs="Consolas"/>
    </w:rPr>
  </w:style>
  <w:style w:type="character" w:styleId="HTMLSample">
    <w:name w:val="HTML Sample"/>
    <w:uiPriority w:val="99"/>
    <w:semiHidden/>
    <w:unhideWhenUsed/>
    <w:rPr>
      <w:rFonts w:ascii="Consolas" w:hAnsi="Consolas" w:cs="Consolas"/>
      <w:sz w:val="24"/>
      <w:szCs w:val="24"/>
    </w:rPr>
  </w:style>
  <w:style w:type="character" w:styleId="HTMLTypewriter">
    <w:name w:val="HTML Typewriter"/>
    <w:uiPriority w:val="99"/>
    <w:semiHidden/>
    <w:unhideWhenUsed/>
    <w:rPr>
      <w:rFonts w:ascii="Consolas" w:hAnsi="Consolas" w:cs="Consolas"/>
      <w:sz w:val="20"/>
      <w:szCs w:val="20"/>
    </w:rPr>
  </w:style>
  <w:style w:type="character" w:styleId="HTMLVariable">
    <w:name w:val="HTML Variable"/>
    <w:uiPriority w:val="99"/>
    <w:semiHidden/>
    <w:unhideWhenUsed/>
    <w:rPr>
      <w:i/>
      <w:iCs/>
    </w:rPr>
  </w:style>
  <w:style w:type="character" w:styleId="IntenseEmphasis">
    <w:name w:val="Intense Emphasis"/>
    <w:uiPriority w:val="21"/>
    <w:semiHidden/>
    <w:unhideWhenUsed/>
    <w:qFormat/>
    <w:rPr>
      <w:b/>
      <w:bCs/>
      <w:i/>
      <w:iCs/>
      <w:color w:val="4F81BD"/>
    </w:rPr>
  </w:style>
  <w:style w:type="paragraph" w:styleId="IntenseQuote">
    <w:name w:val="Intense Quote"/>
    <w:basedOn w:val="Normal"/>
    <w:next w:val="Normal"/>
    <w:link w:val="IntenseQuoteChar"/>
    <w:uiPriority w:val="30"/>
    <w:semiHidden/>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rPr>
      <w:b/>
      <w:bCs/>
      <w:i/>
      <w:iCs/>
      <w:color w:val="4F81BD"/>
      <w:sz w:val="24"/>
      <w:szCs w:val="24"/>
    </w:rPr>
  </w:style>
  <w:style w:type="character" w:styleId="IntenseReference">
    <w:name w:val="Intense Reference"/>
    <w:uiPriority w:val="32"/>
    <w:semiHidden/>
    <w:qFormat/>
    <w:rPr>
      <w:b/>
      <w:bCs/>
      <w:smallCaps/>
      <w:color w:val="C0504D"/>
      <w:spacing w:val="5"/>
      <w:u w:val="single"/>
    </w:rPr>
  </w:style>
  <w:style w:type="table" w:customStyle="1" w:styleId="LightGrid1">
    <w:name w:val="Light Grid1"/>
    <w:basedOn w:val="TableNormal"/>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SimSu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SimSu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SimSu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SimSu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Light" w:eastAsia="SimSun" w:hAnsi="Calibri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Light" w:eastAsia="SimSun" w:hAnsi="Calibri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Light" w:eastAsia="SimSu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Light" w:eastAsia="SimSu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libri Light" w:eastAsia="SimSun" w:hAnsi="Calibri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Light" w:eastAsia="SimSun" w:hAnsi="Calibri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Light" w:eastAsia="SimSu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Light" w:eastAsia="SimSu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libri Light" w:eastAsia="SimSun" w:hAnsi="Calibri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Light" w:eastAsia="SimSun" w:hAnsi="Calibri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Paragraph">
    <w:name w:val="List Paragraph"/>
    <w:basedOn w:val="Normal"/>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240"/>
    </w:pPr>
    <w:rPr>
      <w:rFonts w:ascii="Consolas" w:hAnsi="Consolas" w:cs="Consolas"/>
      <w:sz w:val="24"/>
      <w:szCs w:val="24"/>
    </w:rPr>
  </w:style>
  <w:style w:type="character" w:customStyle="1" w:styleId="MacroTextChar">
    <w:name w:val="Macro Text Char"/>
    <w:link w:val="MacroText"/>
    <w:uiPriority w:val="99"/>
    <w:semiHidden/>
    <w:rPr>
      <w:rFonts w:ascii="Consolas" w:hAnsi="Consolas" w:cs="Consolas"/>
      <w:sz w:val="24"/>
      <w:szCs w:val="24"/>
      <w:lang w:val="en-US" w:eastAsia="en-US" w:bidi="ar-SA"/>
    </w:rPr>
  </w:style>
  <w:style w:type="table" w:customStyle="1" w:styleId="MediumGrid11">
    <w:name w:val="Medium Grid 11"/>
    <w:basedOn w:val="TableNormal"/>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uiPriority w:val="6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uiPriority w:val="65"/>
    <w:rPr>
      <w:color w:val="000000"/>
    </w:rPr>
    <w:tblPr>
      <w:tblStyleRowBandSize w:val="1"/>
      <w:tblStyleColBandSize w:val="1"/>
      <w:tblBorders>
        <w:top w:val="single" w:sz="8" w:space="0" w:color="000000"/>
        <w:bottom w:val="single" w:sz="8" w:space="0" w:color="000000"/>
      </w:tblBorders>
    </w:tblPr>
    <w:tblStylePr w:type="firstRow">
      <w:rPr>
        <w:rFonts w:ascii="Calibri Light" w:eastAsia="SimSu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uiPriority w:val="65"/>
    <w:rPr>
      <w:color w:val="000000"/>
    </w:rPr>
    <w:tblPr>
      <w:tblStyleRowBandSize w:val="1"/>
      <w:tblStyleColBandSize w:val="1"/>
      <w:tblBorders>
        <w:top w:val="single" w:sz="8" w:space="0" w:color="4F81BD"/>
        <w:bottom w:val="single" w:sz="8" w:space="0" w:color="4F81BD"/>
      </w:tblBorders>
    </w:tblPr>
    <w:tblStylePr w:type="firstRow">
      <w:rPr>
        <w:rFonts w:ascii="Calibri Light" w:eastAsia="SimSun" w:hAnsi="Calibr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StyleRowBandSize w:val="1"/>
      <w:tblStyleColBandSize w:val="1"/>
      <w:tblBorders>
        <w:top w:val="single" w:sz="8" w:space="0" w:color="C0504D"/>
        <w:bottom w:val="single" w:sz="8" w:space="0" w:color="C0504D"/>
      </w:tblBorders>
    </w:tblPr>
    <w:tblStylePr w:type="firstRow">
      <w:rPr>
        <w:rFonts w:ascii="Calibri Light" w:eastAsia="SimSu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StyleRowBandSize w:val="1"/>
      <w:tblStyleColBandSize w:val="1"/>
      <w:tblBorders>
        <w:top w:val="single" w:sz="8" w:space="0" w:color="9BBB59"/>
        <w:bottom w:val="single" w:sz="8" w:space="0" w:color="9BBB59"/>
      </w:tblBorders>
    </w:tblPr>
    <w:tblStylePr w:type="firstRow">
      <w:rPr>
        <w:rFonts w:ascii="Calibri Light" w:eastAsia="SimSun" w:hAnsi="Calibri Light"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StyleRowBandSize w:val="1"/>
      <w:tblStyleColBandSize w:val="1"/>
      <w:tblBorders>
        <w:top w:val="single" w:sz="8" w:space="0" w:color="8064A2"/>
        <w:bottom w:val="single" w:sz="8" w:space="0" w:color="8064A2"/>
      </w:tblBorders>
    </w:tblPr>
    <w:tblStylePr w:type="firstRow">
      <w:rPr>
        <w:rFonts w:ascii="Calibri Light" w:eastAsia="SimSun" w:hAnsi="Calibri Light"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StyleRowBandSize w:val="1"/>
      <w:tblStyleColBandSize w:val="1"/>
      <w:tblBorders>
        <w:top w:val="single" w:sz="8" w:space="0" w:color="4BACC6"/>
        <w:bottom w:val="single" w:sz="8" w:space="0" w:color="4BACC6"/>
      </w:tblBorders>
    </w:tblPr>
    <w:tblStylePr w:type="firstRow">
      <w:rPr>
        <w:rFonts w:ascii="Calibri Light" w:eastAsia="SimSun" w:hAnsi="Calibri Light"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StyleRowBandSize w:val="1"/>
      <w:tblStyleColBandSize w:val="1"/>
      <w:tblBorders>
        <w:top w:val="single" w:sz="8" w:space="0" w:color="F79646"/>
        <w:bottom w:val="single" w:sz="8" w:space="0" w:color="F79646"/>
      </w:tblBorders>
    </w:tblPr>
    <w:tblStylePr w:type="firstRow">
      <w:rPr>
        <w:rFonts w:ascii="Calibri Light" w:eastAsia="SimSun" w:hAnsi="Calibri Light"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uiPriority w:val="66"/>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style>
  <w:style w:type="paragraph" w:styleId="NormalIndent">
    <w:name w:val="Normal Indent"/>
    <w:basedOn w:val="Normal"/>
    <w:uiPriority w:val="99"/>
    <w:semiHidden/>
    <w:unhideWhenUsed/>
    <w:pPr>
      <w:ind w:left="720"/>
    </w:pPr>
  </w:style>
  <w:style w:type="character" w:styleId="PlaceholderText">
    <w:name w:val="Placeholder Text"/>
    <w:uiPriority w:val="99"/>
    <w:semiHidden/>
    <w:rPr>
      <w:color w:val="808080"/>
    </w:rPr>
  </w:style>
  <w:style w:type="paragraph" w:styleId="Salutation">
    <w:name w:val="Salutation"/>
    <w:basedOn w:val="Normal"/>
    <w:next w:val="Normal"/>
    <w:link w:val="SalutationChar"/>
    <w:uiPriority w:val="99"/>
    <w:semiHidden/>
    <w:unhideWhenUsed/>
  </w:style>
  <w:style w:type="character" w:customStyle="1" w:styleId="SalutationChar">
    <w:name w:val="Salutation Char"/>
    <w:link w:val="Salutation"/>
    <w:rPr>
      <w:sz w:val="24"/>
      <w:szCs w:val="24"/>
    </w:rPr>
  </w:style>
  <w:style w:type="character" w:styleId="SubtleEmphasis">
    <w:name w:val="Subtle Emphasis"/>
    <w:uiPriority w:val="19"/>
    <w:semiHidden/>
    <w:unhideWhenUsed/>
    <w:qFormat/>
    <w:rPr>
      <w:i/>
      <w:iCs/>
      <w:color w:val="808080"/>
    </w:rPr>
  </w:style>
  <w:style w:type="character" w:styleId="SubtleReference">
    <w:name w:val="Subtle Reference"/>
    <w:uiPriority w:val="31"/>
    <w:semiHidden/>
    <w:qFormat/>
    <w:rPr>
      <w:smallCaps/>
      <w:color w:val="C0504D"/>
      <w:u w:val="single"/>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Cambria" w:eastAsia="SimSun" w:hAnsi="Cambria"/>
      <w:b/>
      <w:bCs/>
    </w:rPr>
  </w:style>
  <w:style w:type="paragraph" w:styleId="TOC1">
    <w:name w:val="toc 1"/>
    <w:basedOn w:val="Normal"/>
    <w:next w:val="Normal"/>
    <w:autoRedefine/>
    <w:uiPriority w:val="39"/>
    <w:semiHidden/>
    <w:unhideWhenUsed/>
    <w:pPr>
      <w:spacing w:after="100"/>
    </w:pPr>
  </w:style>
  <w:style w:type="paragraph" w:styleId="TOC2">
    <w:name w:val="toc 2"/>
    <w:basedOn w:val="Normal"/>
    <w:next w:val="Normal"/>
    <w:autoRedefine/>
    <w:uiPriority w:val="39"/>
    <w:semiHidden/>
    <w:unhideWhenUsed/>
    <w:pPr>
      <w:spacing w:after="100"/>
      <w:ind w:left="240"/>
    </w:pPr>
  </w:style>
  <w:style w:type="paragraph" w:styleId="TOC3">
    <w:name w:val="toc 3"/>
    <w:basedOn w:val="Normal"/>
    <w:next w:val="Normal"/>
    <w:autoRedefine/>
    <w:uiPriority w:val="39"/>
    <w:semiHidden/>
    <w:unhideWhenUsed/>
    <w:pPr>
      <w:spacing w:after="100"/>
      <w:ind w:left="480"/>
    </w:pPr>
  </w:style>
  <w:style w:type="paragraph" w:styleId="TOC4">
    <w:name w:val="toc 4"/>
    <w:basedOn w:val="Normal"/>
    <w:next w:val="Normal"/>
    <w:autoRedefine/>
    <w:uiPriority w:val="39"/>
    <w:semiHidden/>
    <w:unhideWhenUsed/>
    <w:pPr>
      <w:spacing w:after="100"/>
      <w:ind w:left="720"/>
    </w:pPr>
  </w:style>
  <w:style w:type="paragraph" w:styleId="TOC5">
    <w:name w:val="toc 5"/>
    <w:basedOn w:val="Normal"/>
    <w:next w:val="Normal"/>
    <w:autoRedefine/>
    <w:uiPriority w:val="39"/>
    <w:semiHidden/>
    <w:unhideWhenUsed/>
    <w:pPr>
      <w:spacing w:after="100"/>
      <w:ind w:left="960"/>
    </w:pPr>
  </w:style>
  <w:style w:type="paragraph" w:styleId="TOC6">
    <w:name w:val="toc 6"/>
    <w:basedOn w:val="Normal"/>
    <w:next w:val="Normal"/>
    <w:autoRedefine/>
    <w:uiPriority w:val="39"/>
    <w:semiHidden/>
    <w:unhideWhenUsed/>
    <w:pPr>
      <w:spacing w:after="100"/>
      <w:ind w:left="1200"/>
    </w:pPr>
  </w:style>
  <w:style w:type="paragraph" w:styleId="TOC7">
    <w:name w:val="toc 7"/>
    <w:basedOn w:val="Normal"/>
    <w:next w:val="Normal"/>
    <w:autoRedefine/>
    <w:uiPriority w:val="39"/>
    <w:semiHidden/>
    <w:unhideWhenUsed/>
    <w:pPr>
      <w:spacing w:after="100"/>
      <w:ind w:left="1440"/>
    </w:pPr>
  </w:style>
  <w:style w:type="paragraph" w:styleId="TOC8">
    <w:name w:val="toc 8"/>
    <w:basedOn w:val="Normal"/>
    <w:next w:val="Normal"/>
    <w:autoRedefine/>
    <w:uiPriority w:val="39"/>
    <w:semiHidden/>
    <w:unhideWhenUsed/>
    <w:pPr>
      <w:spacing w:after="100"/>
      <w:ind w:left="1680"/>
    </w:pPr>
  </w:style>
  <w:style w:type="paragraph" w:styleId="TOC9">
    <w:name w:val="toc 9"/>
    <w:basedOn w:val="Normal"/>
    <w:next w:val="Normal"/>
    <w:autoRedefine/>
    <w:uiPriority w:val="39"/>
    <w:semiHidden/>
    <w:unhideWhenUsed/>
    <w:pPr>
      <w:spacing w:after="100"/>
      <w:ind w:left="1920"/>
    </w:pPr>
  </w:style>
  <w:style w:type="paragraph" w:styleId="TOCHeading">
    <w:name w:val="TOC Heading"/>
    <w:basedOn w:val="Heading1"/>
    <w:next w:val="Normal"/>
    <w:uiPriority w:val="39"/>
    <w:semiHidden/>
    <w:unhideWhenUsed/>
    <w:qFormat/>
    <w:pPr>
      <w:keepNext/>
      <w:keepLines/>
      <w:spacing w:before="480" w:after="0"/>
      <w:outlineLvl w:val="9"/>
    </w:pPr>
    <w:rPr>
      <w:rFonts w:ascii="Cambria" w:eastAsia="SimSun" w:hAnsi="Cambria"/>
      <w:b/>
      <w:bCs/>
      <w:color w:val="365F91"/>
      <w:sz w:val="28"/>
      <w:szCs w:val="28"/>
    </w:rPr>
  </w:style>
  <w:style w:type="paragraph" w:customStyle="1" w:styleId="BodyTextEnglishUK">
    <w:name w:val="Body Text English UK"/>
    <w:basedOn w:val="Normal"/>
    <w:pPr>
      <w:spacing w:after="240"/>
      <w:ind w:firstLine="1440"/>
    </w:pPr>
    <w:rPr>
      <w:lang w:val="en-GB"/>
    </w:rPr>
  </w:style>
  <w:style w:type="paragraph" w:customStyle="1" w:styleId="BodyTextEnglishUS">
    <w:name w:val="Body Text English US"/>
    <w:basedOn w:val="Normal"/>
    <w:pPr>
      <w:spacing w:after="240"/>
      <w:ind w:firstLine="1440"/>
    </w:pPr>
  </w:style>
  <w:style w:type="paragraph" w:customStyle="1" w:styleId="BodyTextFrenchStd">
    <w:name w:val="Body Text French Std"/>
    <w:basedOn w:val="Normal"/>
    <w:pPr>
      <w:spacing w:after="240"/>
      <w:ind w:firstLine="1440"/>
    </w:pPr>
    <w:rPr>
      <w:lang w:val="fr-FR"/>
    </w:rPr>
  </w:style>
  <w:style w:type="paragraph" w:customStyle="1" w:styleId="BodyTextGermanStd">
    <w:name w:val="Body Text German Std"/>
    <w:basedOn w:val="Normal"/>
    <w:pPr>
      <w:spacing w:after="240"/>
      <w:ind w:firstLine="1440"/>
    </w:pPr>
    <w:rPr>
      <w:lang w:val="de-DE"/>
    </w:rPr>
  </w:style>
  <w:style w:type="paragraph" w:customStyle="1" w:styleId="ItalicText">
    <w:name w:val="Italic Text"/>
    <w:basedOn w:val="Normal"/>
    <w:next w:val="Normal"/>
    <w:rPr>
      <w:i/>
      <w:caps/>
      <w:sz w:val="20"/>
    </w:rPr>
  </w:style>
  <w:style w:type="paragraph" w:styleId="ListBullet">
    <w:name w:val="List Bullet"/>
    <w:basedOn w:val="Normal"/>
    <w:pPr>
      <w:numPr>
        <w:numId w:val="2"/>
      </w:numPr>
      <w:ind w:left="0" w:firstLine="0"/>
    </w:pPr>
  </w:style>
  <w:style w:type="character" w:styleId="UnresolvedMention">
    <w:name w:val="Unresolved Mention"/>
    <w:basedOn w:val="DefaultParagraphFont"/>
    <w:uiPriority w:val="99"/>
    <w:semiHidden/>
    <w:unhideWhenUsed/>
    <w:rsid w:val="003C2C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8969">
      <w:bodyDiv w:val="1"/>
      <w:marLeft w:val="0"/>
      <w:marRight w:val="0"/>
      <w:marTop w:val="0"/>
      <w:marBottom w:val="0"/>
      <w:divBdr>
        <w:top w:val="none" w:sz="0" w:space="0" w:color="auto"/>
        <w:left w:val="none" w:sz="0" w:space="0" w:color="auto"/>
        <w:bottom w:val="none" w:sz="0" w:space="0" w:color="auto"/>
        <w:right w:val="none" w:sz="0" w:space="0" w:color="auto"/>
      </w:divBdr>
    </w:div>
    <w:div w:id="124781537">
      <w:bodyDiv w:val="1"/>
      <w:marLeft w:val="0"/>
      <w:marRight w:val="0"/>
      <w:marTop w:val="0"/>
      <w:marBottom w:val="0"/>
      <w:divBdr>
        <w:top w:val="none" w:sz="0" w:space="0" w:color="auto"/>
        <w:left w:val="none" w:sz="0" w:space="0" w:color="auto"/>
        <w:bottom w:val="none" w:sz="0" w:space="0" w:color="auto"/>
        <w:right w:val="none" w:sz="0" w:space="0" w:color="auto"/>
      </w:divBdr>
    </w:div>
    <w:div w:id="167058707">
      <w:bodyDiv w:val="1"/>
      <w:marLeft w:val="0"/>
      <w:marRight w:val="0"/>
      <w:marTop w:val="0"/>
      <w:marBottom w:val="0"/>
      <w:divBdr>
        <w:top w:val="none" w:sz="0" w:space="0" w:color="auto"/>
        <w:left w:val="none" w:sz="0" w:space="0" w:color="auto"/>
        <w:bottom w:val="none" w:sz="0" w:space="0" w:color="auto"/>
        <w:right w:val="none" w:sz="0" w:space="0" w:color="auto"/>
      </w:divBdr>
    </w:div>
    <w:div w:id="195394332">
      <w:bodyDiv w:val="1"/>
      <w:marLeft w:val="0"/>
      <w:marRight w:val="0"/>
      <w:marTop w:val="0"/>
      <w:marBottom w:val="0"/>
      <w:divBdr>
        <w:top w:val="none" w:sz="0" w:space="0" w:color="auto"/>
        <w:left w:val="none" w:sz="0" w:space="0" w:color="auto"/>
        <w:bottom w:val="none" w:sz="0" w:space="0" w:color="auto"/>
        <w:right w:val="none" w:sz="0" w:space="0" w:color="auto"/>
      </w:divBdr>
    </w:div>
    <w:div w:id="224071107">
      <w:bodyDiv w:val="1"/>
      <w:marLeft w:val="0"/>
      <w:marRight w:val="0"/>
      <w:marTop w:val="0"/>
      <w:marBottom w:val="0"/>
      <w:divBdr>
        <w:top w:val="none" w:sz="0" w:space="0" w:color="auto"/>
        <w:left w:val="none" w:sz="0" w:space="0" w:color="auto"/>
        <w:bottom w:val="none" w:sz="0" w:space="0" w:color="auto"/>
        <w:right w:val="none" w:sz="0" w:space="0" w:color="auto"/>
      </w:divBdr>
    </w:div>
    <w:div w:id="261378582">
      <w:bodyDiv w:val="1"/>
      <w:marLeft w:val="0"/>
      <w:marRight w:val="0"/>
      <w:marTop w:val="0"/>
      <w:marBottom w:val="0"/>
      <w:divBdr>
        <w:top w:val="none" w:sz="0" w:space="0" w:color="auto"/>
        <w:left w:val="none" w:sz="0" w:space="0" w:color="auto"/>
        <w:bottom w:val="none" w:sz="0" w:space="0" w:color="auto"/>
        <w:right w:val="none" w:sz="0" w:space="0" w:color="auto"/>
      </w:divBdr>
    </w:div>
    <w:div w:id="344131830">
      <w:bodyDiv w:val="1"/>
      <w:marLeft w:val="0"/>
      <w:marRight w:val="0"/>
      <w:marTop w:val="0"/>
      <w:marBottom w:val="0"/>
      <w:divBdr>
        <w:top w:val="none" w:sz="0" w:space="0" w:color="auto"/>
        <w:left w:val="none" w:sz="0" w:space="0" w:color="auto"/>
        <w:bottom w:val="none" w:sz="0" w:space="0" w:color="auto"/>
        <w:right w:val="none" w:sz="0" w:space="0" w:color="auto"/>
      </w:divBdr>
    </w:div>
    <w:div w:id="535581274">
      <w:bodyDiv w:val="1"/>
      <w:marLeft w:val="0"/>
      <w:marRight w:val="0"/>
      <w:marTop w:val="0"/>
      <w:marBottom w:val="0"/>
      <w:divBdr>
        <w:top w:val="none" w:sz="0" w:space="0" w:color="auto"/>
        <w:left w:val="none" w:sz="0" w:space="0" w:color="auto"/>
        <w:bottom w:val="none" w:sz="0" w:space="0" w:color="auto"/>
        <w:right w:val="none" w:sz="0" w:space="0" w:color="auto"/>
      </w:divBdr>
    </w:div>
    <w:div w:id="556401889">
      <w:bodyDiv w:val="1"/>
      <w:marLeft w:val="0"/>
      <w:marRight w:val="0"/>
      <w:marTop w:val="0"/>
      <w:marBottom w:val="0"/>
      <w:divBdr>
        <w:top w:val="none" w:sz="0" w:space="0" w:color="auto"/>
        <w:left w:val="none" w:sz="0" w:space="0" w:color="auto"/>
        <w:bottom w:val="none" w:sz="0" w:space="0" w:color="auto"/>
        <w:right w:val="none" w:sz="0" w:space="0" w:color="auto"/>
      </w:divBdr>
    </w:div>
    <w:div w:id="604844381">
      <w:bodyDiv w:val="1"/>
      <w:marLeft w:val="0"/>
      <w:marRight w:val="0"/>
      <w:marTop w:val="0"/>
      <w:marBottom w:val="0"/>
      <w:divBdr>
        <w:top w:val="none" w:sz="0" w:space="0" w:color="auto"/>
        <w:left w:val="none" w:sz="0" w:space="0" w:color="auto"/>
        <w:bottom w:val="none" w:sz="0" w:space="0" w:color="auto"/>
        <w:right w:val="none" w:sz="0" w:space="0" w:color="auto"/>
      </w:divBdr>
    </w:div>
    <w:div w:id="628323649">
      <w:bodyDiv w:val="1"/>
      <w:marLeft w:val="0"/>
      <w:marRight w:val="0"/>
      <w:marTop w:val="0"/>
      <w:marBottom w:val="0"/>
      <w:divBdr>
        <w:top w:val="none" w:sz="0" w:space="0" w:color="auto"/>
        <w:left w:val="none" w:sz="0" w:space="0" w:color="auto"/>
        <w:bottom w:val="none" w:sz="0" w:space="0" w:color="auto"/>
        <w:right w:val="none" w:sz="0" w:space="0" w:color="auto"/>
      </w:divBdr>
    </w:div>
    <w:div w:id="642734734">
      <w:bodyDiv w:val="1"/>
      <w:marLeft w:val="0"/>
      <w:marRight w:val="0"/>
      <w:marTop w:val="0"/>
      <w:marBottom w:val="0"/>
      <w:divBdr>
        <w:top w:val="none" w:sz="0" w:space="0" w:color="auto"/>
        <w:left w:val="none" w:sz="0" w:space="0" w:color="auto"/>
        <w:bottom w:val="none" w:sz="0" w:space="0" w:color="auto"/>
        <w:right w:val="none" w:sz="0" w:space="0" w:color="auto"/>
      </w:divBdr>
    </w:div>
    <w:div w:id="648293479">
      <w:bodyDiv w:val="1"/>
      <w:marLeft w:val="0"/>
      <w:marRight w:val="0"/>
      <w:marTop w:val="0"/>
      <w:marBottom w:val="0"/>
      <w:divBdr>
        <w:top w:val="none" w:sz="0" w:space="0" w:color="auto"/>
        <w:left w:val="none" w:sz="0" w:space="0" w:color="auto"/>
        <w:bottom w:val="none" w:sz="0" w:space="0" w:color="auto"/>
        <w:right w:val="none" w:sz="0" w:space="0" w:color="auto"/>
      </w:divBdr>
    </w:div>
    <w:div w:id="790786953">
      <w:bodyDiv w:val="1"/>
      <w:marLeft w:val="0"/>
      <w:marRight w:val="0"/>
      <w:marTop w:val="0"/>
      <w:marBottom w:val="0"/>
      <w:divBdr>
        <w:top w:val="none" w:sz="0" w:space="0" w:color="auto"/>
        <w:left w:val="none" w:sz="0" w:space="0" w:color="auto"/>
        <w:bottom w:val="none" w:sz="0" w:space="0" w:color="auto"/>
        <w:right w:val="none" w:sz="0" w:space="0" w:color="auto"/>
      </w:divBdr>
    </w:div>
    <w:div w:id="818500142">
      <w:bodyDiv w:val="1"/>
      <w:marLeft w:val="0"/>
      <w:marRight w:val="0"/>
      <w:marTop w:val="0"/>
      <w:marBottom w:val="0"/>
      <w:divBdr>
        <w:top w:val="none" w:sz="0" w:space="0" w:color="auto"/>
        <w:left w:val="none" w:sz="0" w:space="0" w:color="auto"/>
        <w:bottom w:val="none" w:sz="0" w:space="0" w:color="auto"/>
        <w:right w:val="none" w:sz="0" w:space="0" w:color="auto"/>
      </w:divBdr>
    </w:div>
    <w:div w:id="920067674">
      <w:bodyDiv w:val="1"/>
      <w:marLeft w:val="0"/>
      <w:marRight w:val="0"/>
      <w:marTop w:val="0"/>
      <w:marBottom w:val="0"/>
      <w:divBdr>
        <w:top w:val="none" w:sz="0" w:space="0" w:color="auto"/>
        <w:left w:val="none" w:sz="0" w:space="0" w:color="auto"/>
        <w:bottom w:val="none" w:sz="0" w:space="0" w:color="auto"/>
        <w:right w:val="none" w:sz="0" w:space="0" w:color="auto"/>
      </w:divBdr>
    </w:div>
    <w:div w:id="968583699">
      <w:bodyDiv w:val="1"/>
      <w:marLeft w:val="0"/>
      <w:marRight w:val="0"/>
      <w:marTop w:val="0"/>
      <w:marBottom w:val="0"/>
      <w:divBdr>
        <w:top w:val="none" w:sz="0" w:space="0" w:color="auto"/>
        <w:left w:val="none" w:sz="0" w:space="0" w:color="auto"/>
        <w:bottom w:val="none" w:sz="0" w:space="0" w:color="auto"/>
        <w:right w:val="none" w:sz="0" w:space="0" w:color="auto"/>
      </w:divBdr>
    </w:div>
    <w:div w:id="981736669">
      <w:bodyDiv w:val="1"/>
      <w:marLeft w:val="0"/>
      <w:marRight w:val="0"/>
      <w:marTop w:val="0"/>
      <w:marBottom w:val="0"/>
      <w:divBdr>
        <w:top w:val="none" w:sz="0" w:space="0" w:color="auto"/>
        <w:left w:val="none" w:sz="0" w:space="0" w:color="auto"/>
        <w:bottom w:val="none" w:sz="0" w:space="0" w:color="auto"/>
        <w:right w:val="none" w:sz="0" w:space="0" w:color="auto"/>
      </w:divBdr>
    </w:div>
    <w:div w:id="984041365">
      <w:bodyDiv w:val="1"/>
      <w:marLeft w:val="0"/>
      <w:marRight w:val="0"/>
      <w:marTop w:val="0"/>
      <w:marBottom w:val="0"/>
      <w:divBdr>
        <w:top w:val="none" w:sz="0" w:space="0" w:color="auto"/>
        <w:left w:val="none" w:sz="0" w:space="0" w:color="auto"/>
        <w:bottom w:val="none" w:sz="0" w:space="0" w:color="auto"/>
        <w:right w:val="none" w:sz="0" w:space="0" w:color="auto"/>
      </w:divBdr>
    </w:div>
    <w:div w:id="987704427">
      <w:bodyDiv w:val="1"/>
      <w:marLeft w:val="0"/>
      <w:marRight w:val="0"/>
      <w:marTop w:val="0"/>
      <w:marBottom w:val="0"/>
      <w:divBdr>
        <w:top w:val="none" w:sz="0" w:space="0" w:color="auto"/>
        <w:left w:val="none" w:sz="0" w:space="0" w:color="auto"/>
        <w:bottom w:val="none" w:sz="0" w:space="0" w:color="auto"/>
        <w:right w:val="none" w:sz="0" w:space="0" w:color="auto"/>
      </w:divBdr>
    </w:div>
    <w:div w:id="1012728838">
      <w:bodyDiv w:val="1"/>
      <w:marLeft w:val="0"/>
      <w:marRight w:val="0"/>
      <w:marTop w:val="0"/>
      <w:marBottom w:val="0"/>
      <w:divBdr>
        <w:top w:val="none" w:sz="0" w:space="0" w:color="auto"/>
        <w:left w:val="none" w:sz="0" w:space="0" w:color="auto"/>
        <w:bottom w:val="none" w:sz="0" w:space="0" w:color="auto"/>
        <w:right w:val="none" w:sz="0" w:space="0" w:color="auto"/>
      </w:divBdr>
    </w:div>
    <w:div w:id="1107231904">
      <w:bodyDiv w:val="1"/>
      <w:marLeft w:val="0"/>
      <w:marRight w:val="0"/>
      <w:marTop w:val="0"/>
      <w:marBottom w:val="0"/>
      <w:divBdr>
        <w:top w:val="none" w:sz="0" w:space="0" w:color="auto"/>
        <w:left w:val="none" w:sz="0" w:space="0" w:color="auto"/>
        <w:bottom w:val="none" w:sz="0" w:space="0" w:color="auto"/>
        <w:right w:val="none" w:sz="0" w:space="0" w:color="auto"/>
      </w:divBdr>
    </w:div>
    <w:div w:id="1130631139">
      <w:bodyDiv w:val="1"/>
      <w:marLeft w:val="0"/>
      <w:marRight w:val="0"/>
      <w:marTop w:val="0"/>
      <w:marBottom w:val="0"/>
      <w:divBdr>
        <w:top w:val="none" w:sz="0" w:space="0" w:color="auto"/>
        <w:left w:val="none" w:sz="0" w:space="0" w:color="auto"/>
        <w:bottom w:val="none" w:sz="0" w:space="0" w:color="auto"/>
        <w:right w:val="none" w:sz="0" w:space="0" w:color="auto"/>
      </w:divBdr>
    </w:div>
    <w:div w:id="1372533276">
      <w:bodyDiv w:val="1"/>
      <w:marLeft w:val="0"/>
      <w:marRight w:val="0"/>
      <w:marTop w:val="0"/>
      <w:marBottom w:val="0"/>
      <w:divBdr>
        <w:top w:val="none" w:sz="0" w:space="0" w:color="auto"/>
        <w:left w:val="none" w:sz="0" w:space="0" w:color="auto"/>
        <w:bottom w:val="none" w:sz="0" w:space="0" w:color="auto"/>
        <w:right w:val="none" w:sz="0" w:space="0" w:color="auto"/>
      </w:divBdr>
      <w:divsChild>
        <w:div w:id="1724986338">
          <w:marLeft w:val="0"/>
          <w:marRight w:val="0"/>
          <w:marTop w:val="0"/>
          <w:marBottom w:val="0"/>
          <w:divBdr>
            <w:top w:val="none" w:sz="0" w:space="0" w:color="auto"/>
            <w:left w:val="none" w:sz="0" w:space="0" w:color="auto"/>
            <w:bottom w:val="none" w:sz="0" w:space="0" w:color="auto"/>
            <w:right w:val="none" w:sz="0" w:space="0" w:color="auto"/>
          </w:divBdr>
        </w:div>
      </w:divsChild>
    </w:div>
    <w:div w:id="1487938749">
      <w:bodyDiv w:val="1"/>
      <w:marLeft w:val="0"/>
      <w:marRight w:val="0"/>
      <w:marTop w:val="0"/>
      <w:marBottom w:val="0"/>
      <w:divBdr>
        <w:top w:val="none" w:sz="0" w:space="0" w:color="auto"/>
        <w:left w:val="none" w:sz="0" w:space="0" w:color="auto"/>
        <w:bottom w:val="none" w:sz="0" w:space="0" w:color="auto"/>
        <w:right w:val="none" w:sz="0" w:space="0" w:color="auto"/>
      </w:divBdr>
    </w:div>
    <w:div w:id="1546719397">
      <w:bodyDiv w:val="1"/>
      <w:marLeft w:val="0"/>
      <w:marRight w:val="0"/>
      <w:marTop w:val="0"/>
      <w:marBottom w:val="0"/>
      <w:divBdr>
        <w:top w:val="none" w:sz="0" w:space="0" w:color="auto"/>
        <w:left w:val="none" w:sz="0" w:space="0" w:color="auto"/>
        <w:bottom w:val="none" w:sz="0" w:space="0" w:color="auto"/>
        <w:right w:val="none" w:sz="0" w:space="0" w:color="auto"/>
      </w:divBdr>
      <w:divsChild>
        <w:div w:id="1009598648">
          <w:marLeft w:val="-5"/>
          <w:marRight w:val="0"/>
          <w:marTop w:val="0"/>
          <w:marBottom w:val="0"/>
          <w:divBdr>
            <w:top w:val="none" w:sz="0" w:space="0" w:color="auto"/>
            <w:left w:val="none" w:sz="0" w:space="0" w:color="auto"/>
            <w:bottom w:val="none" w:sz="0" w:space="0" w:color="auto"/>
            <w:right w:val="none" w:sz="0" w:space="0" w:color="auto"/>
          </w:divBdr>
        </w:div>
      </w:divsChild>
    </w:div>
    <w:div w:id="1648781548">
      <w:bodyDiv w:val="1"/>
      <w:marLeft w:val="0"/>
      <w:marRight w:val="0"/>
      <w:marTop w:val="0"/>
      <w:marBottom w:val="0"/>
      <w:divBdr>
        <w:top w:val="none" w:sz="0" w:space="0" w:color="auto"/>
        <w:left w:val="none" w:sz="0" w:space="0" w:color="auto"/>
        <w:bottom w:val="none" w:sz="0" w:space="0" w:color="auto"/>
        <w:right w:val="none" w:sz="0" w:space="0" w:color="auto"/>
      </w:divBdr>
    </w:div>
    <w:div w:id="1662461403">
      <w:bodyDiv w:val="1"/>
      <w:marLeft w:val="0"/>
      <w:marRight w:val="0"/>
      <w:marTop w:val="0"/>
      <w:marBottom w:val="0"/>
      <w:divBdr>
        <w:top w:val="none" w:sz="0" w:space="0" w:color="auto"/>
        <w:left w:val="none" w:sz="0" w:space="0" w:color="auto"/>
        <w:bottom w:val="none" w:sz="0" w:space="0" w:color="auto"/>
        <w:right w:val="none" w:sz="0" w:space="0" w:color="auto"/>
      </w:divBdr>
    </w:div>
    <w:div w:id="1665359066">
      <w:bodyDiv w:val="1"/>
      <w:marLeft w:val="0"/>
      <w:marRight w:val="0"/>
      <w:marTop w:val="0"/>
      <w:marBottom w:val="0"/>
      <w:divBdr>
        <w:top w:val="none" w:sz="0" w:space="0" w:color="auto"/>
        <w:left w:val="none" w:sz="0" w:space="0" w:color="auto"/>
        <w:bottom w:val="none" w:sz="0" w:space="0" w:color="auto"/>
        <w:right w:val="none" w:sz="0" w:space="0" w:color="auto"/>
      </w:divBdr>
    </w:div>
    <w:div w:id="1873761360">
      <w:bodyDiv w:val="1"/>
      <w:marLeft w:val="0"/>
      <w:marRight w:val="0"/>
      <w:marTop w:val="0"/>
      <w:marBottom w:val="0"/>
      <w:divBdr>
        <w:top w:val="none" w:sz="0" w:space="0" w:color="auto"/>
        <w:left w:val="none" w:sz="0" w:space="0" w:color="auto"/>
        <w:bottom w:val="none" w:sz="0" w:space="0" w:color="auto"/>
        <w:right w:val="none" w:sz="0" w:space="0" w:color="auto"/>
      </w:divBdr>
    </w:div>
    <w:div w:id="1911765214">
      <w:bodyDiv w:val="1"/>
      <w:marLeft w:val="0"/>
      <w:marRight w:val="0"/>
      <w:marTop w:val="0"/>
      <w:marBottom w:val="0"/>
      <w:divBdr>
        <w:top w:val="none" w:sz="0" w:space="0" w:color="auto"/>
        <w:left w:val="none" w:sz="0" w:space="0" w:color="auto"/>
        <w:bottom w:val="none" w:sz="0" w:space="0" w:color="auto"/>
        <w:right w:val="none" w:sz="0" w:space="0" w:color="auto"/>
      </w:divBdr>
    </w:div>
    <w:div w:id="1931355127">
      <w:bodyDiv w:val="1"/>
      <w:marLeft w:val="0"/>
      <w:marRight w:val="0"/>
      <w:marTop w:val="0"/>
      <w:marBottom w:val="0"/>
      <w:divBdr>
        <w:top w:val="none" w:sz="0" w:space="0" w:color="auto"/>
        <w:left w:val="none" w:sz="0" w:space="0" w:color="auto"/>
        <w:bottom w:val="none" w:sz="0" w:space="0" w:color="auto"/>
        <w:right w:val="none" w:sz="0" w:space="0" w:color="auto"/>
      </w:divBdr>
    </w:div>
    <w:div w:id="1985357273">
      <w:bodyDiv w:val="1"/>
      <w:marLeft w:val="0"/>
      <w:marRight w:val="0"/>
      <w:marTop w:val="0"/>
      <w:marBottom w:val="0"/>
      <w:divBdr>
        <w:top w:val="none" w:sz="0" w:space="0" w:color="auto"/>
        <w:left w:val="none" w:sz="0" w:space="0" w:color="auto"/>
        <w:bottom w:val="none" w:sz="0" w:space="0" w:color="auto"/>
        <w:right w:val="none" w:sz="0" w:space="0" w:color="auto"/>
      </w:divBdr>
    </w:div>
    <w:div w:id="2014604773">
      <w:bodyDiv w:val="1"/>
      <w:marLeft w:val="0"/>
      <w:marRight w:val="0"/>
      <w:marTop w:val="0"/>
      <w:marBottom w:val="0"/>
      <w:divBdr>
        <w:top w:val="none" w:sz="0" w:space="0" w:color="auto"/>
        <w:left w:val="none" w:sz="0" w:space="0" w:color="auto"/>
        <w:bottom w:val="none" w:sz="0" w:space="0" w:color="auto"/>
        <w:right w:val="none" w:sz="0" w:space="0" w:color="auto"/>
      </w:divBdr>
    </w:div>
    <w:div w:id="2100639622">
      <w:bodyDiv w:val="1"/>
      <w:marLeft w:val="0"/>
      <w:marRight w:val="0"/>
      <w:marTop w:val="0"/>
      <w:marBottom w:val="0"/>
      <w:divBdr>
        <w:top w:val="none" w:sz="0" w:space="0" w:color="auto"/>
        <w:left w:val="none" w:sz="0" w:space="0" w:color="auto"/>
        <w:bottom w:val="none" w:sz="0" w:space="0" w:color="auto"/>
        <w:right w:val="none" w:sz="0" w:space="0" w:color="auto"/>
      </w:divBdr>
    </w:div>
    <w:div w:id="212831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chert.com/knowledge/onpoint/2022/7/countdown-to-mica--the-eu-s-cryptoassets-regulation.html" TargetMode="External"/><Relationship Id="rId3" Type="http://schemas.openxmlformats.org/officeDocument/2006/relationships/settings" Target="settings.xml"/><Relationship Id="rId7" Type="http://schemas.openxmlformats.org/officeDocument/2006/relationships/hyperlink" Target="https://www.dechert.com/knowledge/onpoint/2022/7/new-york-state-department-of-financial-services-issues-guidanc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Dechert LLP</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drizzo</dc:creator>
  <cp:keywords>Normal US v1</cp:keywords>
  <cp:lastModifiedBy>Tyeryar, Emma</cp:lastModifiedBy>
  <cp:revision>14</cp:revision>
  <cp:lastPrinted>2015-08-04T14:59:00Z</cp:lastPrinted>
  <dcterms:created xsi:type="dcterms:W3CDTF">2023-09-22T14:22:00Z</dcterms:created>
  <dcterms:modified xsi:type="dcterms:W3CDTF">2023-09-28T18:41:00Z</dcterms:modified>
</cp:coreProperties>
</file>