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2E01" w14:textId="77777777" w:rsidR="000369FC" w:rsidRPr="000369FC" w:rsidRDefault="000369FC" w:rsidP="000369FC">
      <w:pPr>
        <w:spacing w:before="37" w:line="406" w:lineRule="exact"/>
        <w:jc w:val="center"/>
        <w:textAlignment w:val="baseline"/>
        <w:rPr>
          <w:rFonts w:ascii="Calibri" w:eastAsia="Calibri" w:hAnsi="Calibri"/>
          <w:b/>
          <w:color w:val="272727"/>
          <w:spacing w:val="-16"/>
          <w:w w:val="105"/>
          <w:sz w:val="29"/>
          <w:szCs w:val="29"/>
        </w:rPr>
      </w:pPr>
      <w:r w:rsidRPr="000369FC">
        <w:rPr>
          <w:rFonts w:ascii="Calibri" w:eastAsia="Calibri" w:hAnsi="Calibri"/>
          <w:b/>
          <w:color w:val="272727"/>
          <w:spacing w:val="-16"/>
          <w:w w:val="105"/>
          <w:sz w:val="29"/>
          <w:szCs w:val="29"/>
        </w:rPr>
        <w:t>Daniel Waldman</w:t>
      </w:r>
    </w:p>
    <w:p w14:paraId="69F374D6" w14:textId="77777777" w:rsidR="000369FC" w:rsidRDefault="000369FC" w:rsidP="000369FC"/>
    <w:p w14:paraId="049BB3EC" w14:textId="3AFF29CD" w:rsidR="000369FC" w:rsidRPr="000369FC" w:rsidRDefault="000369FC" w:rsidP="000369FC">
      <w:pPr>
        <w:rPr>
          <w:sz w:val="28"/>
          <w:szCs w:val="28"/>
        </w:rPr>
      </w:pPr>
      <w:r w:rsidRPr="000369FC">
        <w:rPr>
          <w:sz w:val="28"/>
          <w:szCs w:val="28"/>
        </w:rPr>
        <w:t>Daniel Waldman graduated magna cum laude from Harvard University. He received his JD from Columbia Law School where he was a Stone Scholar and an Editor of the Columbia Law Review. He clerked for Judge William Norris on the U.S. Court of Appeals for the Ninth Circuit.</w:t>
      </w:r>
    </w:p>
    <w:p w14:paraId="46CFDF4C" w14:textId="6452125D" w:rsidR="00957630" w:rsidRDefault="000369FC" w:rsidP="000369FC">
      <w:pPr>
        <w:rPr>
          <w:sz w:val="28"/>
          <w:szCs w:val="28"/>
        </w:rPr>
      </w:pPr>
      <w:r w:rsidRPr="000369FC">
        <w:rPr>
          <w:sz w:val="28"/>
          <w:szCs w:val="28"/>
        </w:rPr>
        <w:t xml:space="preserve">In 1982 Mr. Waldman joined the law firm of Arnold &amp; Porter. He was made a partner at Arnold &amp; Porter in 1987. From 1982-1996 Mr. Waldman practiced in the areas of litigation, antitrust and futures and commodities regulation. In 1996 he left Arnold &amp; Porter to become General Counsel of the Commodity Futures Trading Commission (CFTC). Mr. Waldman served as General Counsel of the CFTC from 1996-99 during which time he was also a staff representative to the President’s Working Group on Financial Markets. He rejoined Arnold &amp; Porter in 1999 and was head of the firm’s Derivatives Practice Group until he retired from the firm in </w:t>
      </w:r>
      <w:proofErr w:type="gramStart"/>
      <w:r w:rsidRPr="000369FC">
        <w:rPr>
          <w:sz w:val="28"/>
          <w:szCs w:val="28"/>
        </w:rPr>
        <w:t>January,</w:t>
      </w:r>
      <w:proofErr w:type="gramEnd"/>
      <w:r w:rsidRPr="000369FC">
        <w:rPr>
          <w:sz w:val="28"/>
          <w:szCs w:val="28"/>
        </w:rPr>
        <w:t xml:space="preserve"> 2023.</w:t>
      </w:r>
    </w:p>
    <w:p w14:paraId="77B55C81" w14:textId="77777777" w:rsidR="000369FC" w:rsidRDefault="000369FC" w:rsidP="000369FC">
      <w:pPr>
        <w:rPr>
          <w:sz w:val="28"/>
          <w:szCs w:val="28"/>
        </w:rPr>
      </w:pPr>
    </w:p>
    <w:p w14:paraId="45F1BB33" w14:textId="72CAF312" w:rsidR="000369FC" w:rsidRDefault="000369FC" w:rsidP="000369FC">
      <w:pPr>
        <w:rPr>
          <w:sz w:val="28"/>
          <w:szCs w:val="28"/>
        </w:rPr>
      </w:pPr>
      <w:r>
        <w:rPr>
          <w:sz w:val="28"/>
          <w:szCs w:val="28"/>
        </w:rPr>
        <w:t>Admissions:</w:t>
      </w:r>
    </w:p>
    <w:p w14:paraId="06E0AD05" w14:textId="5C8AB269" w:rsidR="000369FC" w:rsidRPr="000369FC" w:rsidRDefault="000369FC" w:rsidP="000369FC">
      <w:pPr>
        <w:rPr>
          <w:sz w:val="28"/>
          <w:szCs w:val="28"/>
        </w:rPr>
      </w:pPr>
      <w:r>
        <w:rPr>
          <w:sz w:val="28"/>
          <w:szCs w:val="28"/>
        </w:rPr>
        <w:t>Washington, D.C.</w:t>
      </w:r>
    </w:p>
    <w:sectPr w:rsidR="000369FC" w:rsidRPr="00036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9FC"/>
    <w:rsid w:val="000369FC"/>
    <w:rsid w:val="00895B5A"/>
    <w:rsid w:val="00957630"/>
    <w:rsid w:val="00C5389E"/>
    <w:rsid w:val="00E2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0B1E"/>
  <w15:chartTrackingRefBased/>
  <w15:docId w15:val="{49A464CF-6537-4B04-B6B2-71F27F5F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>Dechert LLP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Tyeryar, Emma</dc:creator>
  <cp:keywords/>
  <dc:description/>
  <cp:lastModifiedBy>Tyeryar, Emma</cp:lastModifiedBy>
  <cp:revision>1</cp:revision>
  <dcterms:created xsi:type="dcterms:W3CDTF">2023-09-26T19:44:00Z</dcterms:created>
  <dcterms:modified xsi:type="dcterms:W3CDTF">2023-09-26T19:46:00Z</dcterms:modified>
</cp:coreProperties>
</file>