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78A33" w14:textId="77777777" w:rsidR="00DD446D" w:rsidRDefault="00DD446D" w:rsidP="00B524E0">
      <w:pPr>
        <w:rPr>
          <w:rFonts w:ascii="Arial" w:hAnsi="Arial" w:cs="Arial"/>
          <w:b/>
          <w:color w:val="333333"/>
          <w:szCs w:val="24"/>
          <w:u w:val="single"/>
        </w:rPr>
      </w:pPr>
    </w:p>
    <w:p w14:paraId="208D8A7D" w14:textId="77777777" w:rsidR="00DD446D" w:rsidRDefault="00DD446D" w:rsidP="00B524E0">
      <w:pPr>
        <w:rPr>
          <w:rFonts w:ascii="Arial" w:hAnsi="Arial" w:cs="Arial"/>
          <w:b/>
          <w:color w:val="333333"/>
          <w:szCs w:val="24"/>
          <w:u w:val="single"/>
        </w:rPr>
      </w:pPr>
      <w:r>
        <w:rPr>
          <w:noProof/>
        </w:rPr>
        <w:drawing>
          <wp:inline distT="0" distB="0" distL="0" distR="0" wp14:anchorId="59B1C950" wp14:editId="4694C415">
            <wp:extent cx="1280160" cy="434405"/>
            <wp:effectExtent l="0" t="0" r="0" b="381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0160" cy="434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06AD95" w14:textId="77777777" w:rsidR="00DD446D" w:rsidRDefault="00DD446D" w:rsidP="00B524E0">
      <w:pPr>
        <w:rPr>
          <w:rFonts w:ascii="Arial" w:hAnsi="Arial" w:cs="Arial"/>
          <w:b/>
          <w:color w:val="333333"/>
          <w:szCs w:val="24"/>
          <w:u w:val="single"/>
        </w:rPr>
      </w:pPr>
    </w:p>
    <w:p w14:paraId="283E149B" w14:textId="77777777" w:rsidR="00DD446D" w:rsidRDefault="00DD446D" w:rsidP="00B524E0">
      <w:pPr>
        <w:rPr>
          <w:rFonts w:ascii="Arial" w:hAnsi="Arial" w:cs="Arial"/>
          <w:b/>
          <w:color w:val="333333"/>
          <w:szCs w:val="24"/>
          <w:u w:val="single"/>
        </w:rPr>
      </w:pPr>
    </w:p>
    <w:p w14:paraId="70A9524D" w14:textId="07B335ED" w:rsidR="00F8470D" w:rsidRPr="003A4E52" w:rsidRDefault="00A4499F" w:rsidP="003A4E52">
      <w:pPr>
        <w:jc w:val="center"/>
        <w:rPr>
          <w:rFonts w:ascii="Arial" w:hAnsi="Arial" w:cs="Arial"/>
          <w:b/>
          <w:bCs/>
          <w:color w:val="1F3864" w:themeColor="accent5" w:themeShade="80"/>
          <w:szCs w:val="24"/>
        </w:rPr>
      </w:pPr>
      <w:r>
        <w:rPr>
          <w:rFonts w:ascii="Arial" w:hAnsi="Arial" w:cs="Arial"/>
          <w:b/>
          <w:bCs/>
          <w:color w:val="1F3864" w:themeColor="accent5" w:themeShade="80"/>
          <w:szCs w:val="24"/>
        </w:rPr>
        <w:t>Developments in the Regulation of Financial Products</w:t>
      </w:r>
    </w:p>
    <w:p w14:paraId="2AC74591" w14:textId="5AF8C790" w:rsidR="004F5F55" w:rsidRPr="00F8470D" w:rsidRDefault="00A4499F" w:rsidP="00F8470D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September 29, 2023</w:t>
      </w:r>
    </w:p>
    <w:p w14:paraId="39C48D3D" w14:textId="0F9EF3D6" w:rsidR="00DD446D" w:rsidRDefault="00A4499F" w:rsidP="007142FE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9:00 am – 5:00 pm ET</w:t>
      </w:r>
    </w:p>
    <w:p w14:paraId="446B3487" w14:textId="77777777" w:rsidR="00F8470D" w:rsidRPr="00F8470D" w:rsidRDefault="00F8470D" w:rsidP="007142FE">
      <w:pPr>
        <w:jc w:val="center"/>
        <w:rPr>
          <w:rFonts w:ascii="Arial" w:hAnsi="Arial" w:cs="Arial"/>
          <w:b/>
          <w:bCs/>
          <w:szCs w:val="24"/>
        </w:rPr>
      </w:pPr>
    </w:p>
    <w:p w14:paraId="38809672" w14:textId="77777777" w:rsidR="0090021F" w:rsidRDefault="0090021F" w:rsidP="007142FE">
      <w:pPr>
        <w:rPr>
          <w:rFonts w:ascii="Arial" w:hAnsi="Arial" w:cs="Arial"/>
          <w:b/>
          <w:bCs/>
          <w:color w:val="1F3864" w:themeColor="accent5" w:themeShade="80"/>
          <w:szCs w:val="24"/>
          <w:u w:val="single"/>
        </w:rPr>
      </w:pPr>
      <w:r w:rsidRPr="0090021F">
        <w:rPr>
          <w:rFonts w:ascii="Arial" w:hAnsi="Arial" w:cs="Arial"/>
          <w:b/>
          <w:bCs/>
          <w:color w:val="1F3864" w:themeColor="accent5" w:themeShade="80"/>
          <w:szCs w:val="24"/>
          <w:u w:val="single"/>
        </w:rPr>
        <w:t>Examinations and Enforcement of the Federal Securities Laws</w:t>
      </w:r>
    </w:p>
    <w:p w14:paraId="5766F7E8" w14:textId="59F6DB32" w:rsidR="003A4E52" w:rsidRPr="00F8470D" w:rsidRDefault="002B7BC8" w:rsidP="007142FE">
      <w:pPr>
        <w:rPr>
          <w:rFonts w:ascii="Arial" w:hAnsi="Arial" w:cs="Arial"/>
          <w:bCs/>
          <w:color w:val="1F3864" w:themeColor="accent5" w:themeShade="80"/>
          <w:szCs w:val="24"/>
        </w:rPr>
      </w:pPr>
      <w:r>
        <w:rPr>
          <w:rFonts w:ascii="Arial" w:hAnsi="Arial" w:cs="Arial"/>
          <w:bCs/>
          <w:color w:val="1F3864" w:themeColor="accent5" w:themeShade="80"/>
          <w:szCs w:val="24"/>
        </w:rPr>
        <w:t>9:15-</w:t>
      </w:r>
      <w:r w:rsidR="00386226">
        <w:rPr>
          <w:rFonts w:ascii="Arial" w:hAnsi="Arial" w:cs="Arial"/>
          <w:bCs/>
          <w:color w:val="1F3864" w:themeColor="accent5" w:themeShade="80"/>
          <w:szCs w:val="24"/>
        </w:rPr>
        <w:t>10:25am</w:t>
      </w:r>
    </w:p>
    <w:p w14:paraId="623B746C" w14:textId="77777777" w:rsidR="0090021F" w:rsidRDefault="0090021F" w:rsidP="007142FE">
      <w:pPr>
        <w:rPr>
          <w:rFonts w:ascii="Arial" w:hAnsi="Arial" w:cs="Arial"/>
          <w:b/>
          <w:color w:val="1F3864" w:themeColor="accent5" w:themeShade="80"/>
          <w:szCs w:val="24"/>
        </w:rPr>
      </w:pPr>
    </w:p>
    <w:p w14:paraId="24417286" w14:textId="55315FF7" w:rsidR="00F8470D" w:rsidRPr="00F8470D" w:rsidRDefault="00F8470D" w:rsidP="007142FE">
      <w:pPr>
        <w:rPr>
          <w:rFonts w:ascii="Arial" w:hAnsi="Arial" w:cs="Arial"/>
          <w:b/>
          <w:color w:val="1F3864" w:themeColor="accent5" w:themeShade="80"/>
          <w:szCs w:val="24"/>
        </w:rPr>
      </w:pPr>
      <w:r w:rsidRPr="00F8470D">
        <w:rPr>
          <w:rFonts w:ascii="Arial" w:hAnsi="Arial" w:cs="Arial"/>
          <w:b/>
          <w:color w:val="1F3864" w:themeColor="accent5" w:themeShade="80"/>
          <w:szCs w:val="24"/>
        </w:rPr>
        <w:t>Panelists</w:t>
      </w:r>
    </w:p>
    <w:p w14:paraId="652F11F1" w14:textId="61E9BA68" w:rsidR="0085221C" w:rsidRPr="0085221C" w:rsidRDefault="0085221C" w:rsidP="00A4499F">
      <w:pPr>
        <w:pStyle w:val="ListParagraph"/>
        <w:numPr>
          <w:ilvl w:val="0"/>
          <w:numId w:val="24"/>
        </w:numPr>
        <w:rPr>
          <w:bCs/>
        </w:rPr>
      </w:pPr>
      <w:r w:rsidRPr="0085221C">
        <w:t>James Catano, Partner, Dechert LLP</w:t>
      </w:r>
    </w:p>
    <w:p w14:paraId="31905B63" w14:textId="16607F9E" w:rsidR="0085221C" w:rsidRPr="0085221C" w:rsidRDefault="0085221C" w:rsidP="00A4499F">
      <w:pPr>
        <w:pStyle w:val="ListParagraph"/>
        <w:numPr>
          <w:ilvl w:val="0"/>
          <w:numId w:val="24"/>
        </w:numPr>
        <w:rPr>
          <w:bCs/>
        </w:rPr>
      </w:pPr>
      <w:bookmarkStart w:id="0" w:name="_Hlk145936841"/>
      <w:r w:rsidRPr="0085221C">
        <w:t>Natasha V. Greiner</w:t>
      </w:r>
      <w:bookmarkEnd w:id="0"/>
      <w:r w:rsidRPr="0085221C">
        <w:t>, Interim Acting Co-Director, Division of Examinations, Securities and Exchange Commission</w:t>
      </w:r>
    </w:p>
    <w:p w14:paraId="0E2DD339" w14:textId="77777777" w:rsidR="0085221C" w:rsidRDefault="0085221C" w:rsidP="007142FE">
      <w:pPr>
        <w:pStyle w:val="ListParagraph"/>
        <w:numPr>
          <w:ilvl w:val="0"/>
          <w:numId w:val="24"/>
        </w:numPr>
      </w:pPr>
      <w:bookmarkStart w:id="1" w:name="_Hlk145936855"/>
      <w:r w:rsidRPr="0085221C">
        <w:t xml:space="preserve">Jack Delaney </w:t>
      </w:r>
      <w:bookmarkEnd w:id="1"/>
      <w:r w:rsidRPr="0085221C">
        <w:t>'09, Chief Compliance Officer, Mason Investment Advisory Services, Inc.</w:t>
      </w:r>
    </w:p>
    <w:p w14:paraId="4C3360A2" w14:textId="14A53145" w:rsidR="00F8470D" w:rsidRDefault="0085221C" w:rsidP="007142FE">
      <w:pPr>
        <w:pStyle w:val="ListParagraph"/>
        <w:numPr>
          <w:ilvl w:val="0"/>
          <w:numId w:val="24"/>
        </w:numPr>
      </w:pPr>
      <w:bookmarkStart w:id="2" w:name="_Hlk145936868"/>
      <w:r w:rsidRPr="0085221C">
        <w:t>Kevin Gleason</w:t>
      </w:r>
      <w:bookmarkEnd w:id="2"/>
      <w:r w:rsidRPr="0085221C">
        <w:t xml:space="preserve">, Chief Compliance Officer, Mainstay Funds and </w:t>
      </w:r>
      <w:proofErr w:type="spellStart"/>
      <w:r w:rsidRPr="0085221C">
        <w:t>InexIQ</w:t>
      </w:r>
      <w:proofErr w:type="spellEnd"/>
      <w:r w:rsidRPr="0085221C">
        <w:t xml:space="preserve"> ETFs</w:t>
      </w:r>
    </w:p>
    <w:p w14:paraId="72EAB16A" w14:textId="77777777" w:rsidR="0085221C" w:rsidRDefault="0085221C" w:rsidP="0085221C">
      <w:pPr>
        <w:pStyle w:val="ListParagraph"/>
        <w:numPr>
          <w:ilvl w:val="0"/>
          <w:numId w:val="24"/>
        </w:numPr>
      </w:pPr>
      <w:r w:rsidRPr="0085221C">
        <w:t>Anthony Kelly, Partner, Dechert LLP</w:t>
      </w:r>
    </w:p>
    <w:p w14:paraId="20C5EC74" w14:textId="50C5509A" w:rsidR="00CA5339" w:rsidRPr="0085221C" w:rsidRDefault="00CA5339" w:rsidP="0085221C">
      <w:pPr>
        <w:pStyle w:val="ListParagraph"/>
        <w:numPr>
          <w:ilvl w:val="0"/>
          <w:numId w:val="24"/>
        </w:numPr>
      </w:pPr>
      <w:r>
        <w:t xml:space="preserve">Jocelyn Near, </w:t>
      </w:r>
      <w:r w:rsidRPr="00CA5339">
        <w:t>Securities Law Program, Class of 2024</w:t>
      </w:r>
    </w:p>
    <w:p w14:paraId="7ED4D5D1" w14:textId="77777777" w:rsidR="0085221C" w:rsidRPr="0085221C" w:rsidRDefault="0085221C" w:rsidP="0085221C">
      <w:pPr>
        <w:pStyle w:val="ListParagraph"/>
      </w:pPr>
    </w:p>
    <w:p w14:paraId="53E4D25C" w14:textId="77777777" w:rsidR="0091701B" w:rsidRDefault="00581C24" w:rsidP="00F8470D">
      <w:pPr>
        <w:rPr>
          <w:rFonts w:ascii="Arial" w:hAnsi="Arial" w:cs="Arial"/>
          <w:bCs/>
          <w:color w:val="1F3864" w:themeColor="accent5" w:themeShade="80"/>
          <w:szCs w:val="24"/>
        </w:rPr>
      </w:pPr>
      <w:r w:rsidRPr="00F8470D">
        <w:rPr>
          <w:rFonts w:ascii="Arial" w:hAnsi="Arial" w:cs="Arial"/>
          <w:b/>
          <w:color w:val="1F3864" w:themeColor="accent5" w:themeShade="80"/>
          <w:szCs w:val="24"/>
        </w:rPr>
        <w:t>Program description</w:t>
      </w:r>
      <w:r w:rsidRPr="00F8470D">
        <w:rPr>
          <w:rFonts w:ascii="Arial" w:hAnsi="Arial" w:cs="Arial"/>
          <w:bCs/>
          <w:color w:val="1F3864" w:themeColor="accent5" w:themeShade="80"/>
          <w:szCs w:val="24"/>
        </w:rPr>
        <w:t>:</w:t>
      </w:r>
      <w:r w:rsidR="003A2332" w:rsidRPr="00F8470D">
        <w:rPr>
          <w:rFonts w:ascii="Arial" w:hAnsi="Arial" w:cs="Arial"/>
          <w:bCs/>
          <w:color w:val="1F3864" w:themeColor="accent5" w:themeShade="80"/>
          <w:szCs w:val="24"/>
        </w:rPr>
        <w:t xml:space="preserve"> </w:t>
      </w:r>
    </w:p>
    <w:p w14:paraId="5E214662" w14:textId="003E1E57" w:rsidR="00166A32" w:rsidRDefault="0091701B" w:rsidP="00166A32">
      <w:pPr>
        <w:rPr>
          <w:rStyle w:val="Strong"/>
          <w:b w:val="0"/>
        </w:rPr>
      </w:pPr>
      <w:r w:rsidRPr="0091701B">
        <w:rPr>
          <w:rStyle w:val="Strong"/>
          <w:b w:val="0"/>
        </w:rPr>
        <w:t xml:space="preserve">The panel will discuss recent SEC examination priorities, enforcement actions and regulatory developments as well as practical observations for legal and compliance professionals. </w:t>
      </w:r>
    </w:p>
    <w:p w14:paraId="35ECFC96" w14:textId="77777777" w:rsidR="0091701B" w:rsidRPr="00166A32" w:rsidRDefault="0091701B" w:rsidP="00166A32">
      <w:pPr>
        <w:rPr>
          <w:sz w:val="22"/>
        </w:rPr>
      </w:pPr>
    </w:p>
    <w:p w14:paraId="3D9605FA" w14:textId="77777777" w:rsidR="00347121" w:rsidRPr="00F8470D" w:rsidRDefault="00F8470D" w:rsidP="005B5539">
      <w:pPr>
        <w:rPr>
          <w:rFonts w:ascii="Arial" w:hAnsi="Arial" w:cs="Arial"/>
          <w:b/>
          <w:sz w:val="28"/>
          <w:szCs w:val="28"/>
          <w:u w:val="single"/>
        </w:rPr>
      </w:pPr>
      <w:r w:rsidRPr="00F8470D">
        <w:rPr>
          <w:rFonts w:ascii="Arial" w:hAnsi="Arial" w:cs="Arial"/>
          <w:b/>
          <w:color w:val="1F3864" w:themeColor="accent5" w:themeShade="80"/>
          <w:szCs w:val="24"/>
        </w:rPr>
        <w:t>Agenda</w:t>
      </w:r>
    </w:p>
    <w:tbl>
      <w:tblPr>
        <w:tblW w:w="81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5"/>
        <w:gridCol w:w="5310"/>
      </w:tblGrid>
      <w:tr w:rsidR="00F8470D" w:rsidRPr="0056027A" w14:paraId="71632024" w14:textId="77777777" w:rsidTr="00F8470D">
        <w:trPr>
          <w:trHeight w:val="665"/>
        </w:trPr>
        <w:tc>
          <w:tcPr>
            <w:tcW w:w="2805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7022A2" w14:textId="77777777" w:rsidR="00F8470D" w:rsidRPr="0056027A" w:rsidRDefault="00F8470D" w:rsidP="007D358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027A">
              <w:rPr>
                <w:rFonts w:ascii="Arial" w:hAnsi="Arial" w:cs="Arial"/>
                <w:b/>
                <w:sz w:val="22"/>
                <w:szCs w:val="22"/>
              </w:rPr>
              <w:t>Time</w:t>
            </w:r>
          </w:p>
        </w:tc>
        <w:tc>
          <w:tcPr>
            <w:tcW w:w="5310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ED8062" w14:textId="77777777" w:rsidR="00F8470D" w:rsidRPr="0056027A" w:rsidRDefault="00F8470D" w:rsidP="0056027A">
            <w:pPr>
              <w:ind w:left="-19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027A">
              <w:rPr>
                <w:rFonts w:ascii="Arial" w:hAnsi="Arial" w:cs="Arial"/>
                <w:b/>
                <w:sz w:val="22"/>
                <w:szCs w:val="22"/>
              </w:rPr>
              <w:t>Segment</w:t>
            </w:r>
          </w:p>
        </w:tc>
      </w:tr>
      <w:tr w:rsidR="00F8470D" w:rsidRPr="009B5861" w14:paraId="67F5801E" w14:textId="77777777" w:rsidTr="00F8470D">
        <w:trPr>
          <w:trHeight w:val="499"/>
        </w:trPr>
        <w:tc>
          <w:tcPr>
            <w:tcW w:w="2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4FE8A" w14:textId="3336EBCB" w:rsidR="00F8470D" w:rsidRPr="00F8470D" w:rsidRDefault="00386226" w:rsidP="00F8470D">
            <w:r>
              <w:t>9</w:t>
            </w:r>
            <w:r w:rsidR="002B3CD2">
              <w:t>:</w:t>
            </w:r>
            <w:r>
              <w:t>1</w:t>
            </w:r>
            <w:r w:rsidR="002B3CD2">
              <w:t>5 -</w:t>
            </w:r>
            <w:r>
              <w:t>9</w:t>
            </w:r>
            <w:r w:rsidR="002B3CD2">
              <w:t>:</w:t>
            </w:r>
            <w:r>
              <w:t>20</w:t>
            </w:r>
            <w:r w:rsidR="002B3CD2">
              <w:t>am</w:t>
            </w:r>
          </w:p>
        </w:tc>
        <w:tc>
          <w:tcPr>
            <w:tcW w:w="53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5B88B" w14:textId="704017A7" w:rsidR="00A4499F" w:rsidRPr="002B3CD2" w:rsidRDefault="002B3CD2" w:rsidP="002B3CD2">
            <w:pPr>
              <w:spacing w:after="240"/>
            </w:pPr>
            <w:r>
              <w:t xml:space="preserve">Background </w:t>
            </w:r>
          </w:p>
        </w:tc>
      </w:tr>
      <w:tr w:rsidR="00F8470D" w:rsidRPr="009B5861" w14:paraId="5A561B43" w14:textId="77777777" w:rsidTr="00F8470D">
        <w:trPr>
          <w:trHeight w:val="483"/>
        </w:trPr>
        <w:tc>
          <w:tcPr>
            <w:tcW w:w="2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0E4A6" w14:textId="0333A57D" w:rsidR="00F8470D" w:rsidRPr="00F8470D" w:rsidRDefault="00740A30" w:rsidP="00F8470D">
            <w:r>
              <w:t>9</w:t>
            </w:r>
            <w:r w:rsidR="002B3CD2">
              <w:t>:</w:t>
            </w:r>
            <w:r>
              <w:t>20</w:t>
            </w:r>
            <w:r w:rsidR="002B3CD2">
              <w:t xml:space="preserve"> </w:t>
            </w:r>
            <w:r>
              <w:t>–</w:t>
            </w:r>
            <w:r w:rsidR="002B3CD2">
              <w:t xml:space="preserve"> </w:t>
            </w:r>
            <w:r>
              <w:t>10:</w:t>
            </w:r>
            <w:r w:rsidR="002B3CD2">
              <w:t>0</w:t>
            </w:r>
            <w:r>
              <w:t>5</w:t>
            </w:r>
            <w:r w:rsidR="002B3CD2">
              <w:t>am</w:t>
            </w:r>
          </w:p>
        </w:tc>
        <w:tc>
          <w:tcPr>
            <w:tcW w:w="53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3AD30" w14:textId="77777777" w:rsidR="002B3CD2" w:rsidRDefault="002B3CD2" w:rsidP="002B3CD2">
            <w:pPr>
              <w:spacing w:after="240"/>
            </w:pPr>
            <w:r w:rsidRPr="002B3CD2">
              <w:t xml:space="preserve">Discussion of Examination Priorities and Enforcement Activity </w:t>
            </w:r>
          </w:p>
          <w:p w14:paraId="15F54CF2" w14:textId="56ABFE9A" w:rsidR="002B3CD2" w:rsidRDefault="002B3CD2" w:rsidP="002B3CD2">
            <w:pPr>
              <w:pStyle w:val="ListParagraph"/>
              <w:numPr>
                <w:ilvl w:val="0"/>
                <w:numId w:val="31"/>
              </w:numPr>
              <w:spacing w:after="240"/>
            </w:pPr>
            <w:r>
              <w:t>Division of Examinations Resources and Risk Alerts</w:t>
            </w:r>
          </w:p>
          <w:p w14:paraId="24FA4863" w14:textId="67CEB247" w:rsidR="002B3CD2" w:rsidRDefault="002B3CD2" w:rsidP="002B3CD2">
            <w:pPr>
              <w:pStyle w:val="ListParagraph"/>
              <w:numPr>
                <w:ilvl w:val="0"/>
                <w:numId w:val="31"/>
              </w:numPr>
              <w:spacing w:after="240"/>
            </w:pPr>
            <w:r>
              <w:t>Recent Regulations, such as Marketing Rule</w:t>
            </w:r>
          </w:p>
          <w:p w14:paraId="7E9591E3" w14:textId="428C8C97" w:rsidR="002B3CD2" w:rsidRDefault="002B3CD2" w:rsidP="002B3CD2">
            <w:pPr>
              <w:pStyle w:val="ListParagraph"/>
              <w:numPr>
                <w:ilvl w:val="1"/>
                <w:numId w:val="31"/>
              </w:numPr>
              <w:spacing w:after="240"/>
            </w:pPr>
            <w:r>
              <w:t>Valuation, Derivatives, etc.</w:t>
            </w:r>
          </w:p>
          <w:p w14:paraId="4B0AB796" w14:textId="514F330F" w:rsidR="002B3CD2" w:rsidRDefault="002B3CD2" w:rsidP="002B3CD2">
            <w:pPr>
              <w:pStyle w:val="ListParagraph"/>
              <w:numPr>
                <w:ilvl w:val="0"/>
                <w:numId w:val="31"/>
              </w:numPr>
              <w:spacing w:after="240"/>
            </w:pPr>
            <w:r>
              <w:t>Artificial Intelligence</w:t>
            </w:r>
          </w:p>
          <w:p w14:paraId="7531D4B9" w14:textId="0CAF6B12" w:rsidR="002B3CD2" w:rsidRDefault="002B3CD2" w:rsidP="002B3CD2">
            <w:pPr>
              <w:pStyle w:val="ListParagraph"/>
              <w:numPr>
                <w:ilvl w:val="0"/>
                <w:numId w:val="31"/>
              </w:numPr>
              <w:spacing w:after="240"/>
            </w:pPr>
            <w:r>
              <w:t>Off Channel Communications</w:t>
            </w:r>
          </w:p>
          <w:p w14:paraId="0D88F61B" w14:textId="085D9B48" w:rsidR="00A4499F" w:rsidRPr="00F8470D" w:rsidRDefault="002B3CD2" w:rsidP="002B3CD2">
            <w:pPr>
              <w:pStyle w:val="ListParagraph"/>
              <w:numPr>
                <w:ilvl w:val="0"/>
                <w:numId w:val="31"/>
              </w:numPr>
              <w:spacing w:after="240"/>
            </w:pPr>
            <w:r>
              <w:t>Hedge Clauses</w:t>
            </w:r>
          </w:p>
        </w:tc>
      </w:tr>
      <w:tr w:rsidR="002B3CD2" w:rsidRPr="009B5861" w14:paraId="53173B0B" w14:textId="77777777" w:rsidTr="00F8470D">
        <w:trPr>
          <w:trHeight w:val="491"/>
        </w:trPr>
        <w:tc>
          <w:tcPr>
            <w:tcW w:w="2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8D3A9" w14:textId="3EE960F9" w:rsidR="002B3CD2" w:rsidRPr="00F8470D" w:rsidRDefault="002B3CD2" w:rsidP="002B3CD2">
            <w:r>
              <w:t>1</w:t>
            </w:r>
            <w:r w:rsidR="00740A30">
              <w:t>0</w:t>
            </w:r>
            <w:r>
              <w:t>:0</w:t>
            </w:r>
            <w:r w:rsidR="00740A30">
              <w:t>5</w:t>
            </w:r>
            <w:r>
              <w:t xml:space="preserve"> - 1</w:t>
            </w:r>
            <w:r w:rsidR="00740A30">
              <w:t>0</w:t>
            </w:r>
            <w:r>
              <w:t>:</w:t>
            </w:r>
            <w:r w:rsidR="00740A30">
              <w:t>20</w:t>
            </w:r>
            <w:r>
              <w:t>am</w:t>
            </w:r>
          </w:p>
        </w:tc>
        <w:tc>
          <w:tcPr>
            <w:tcW w:w="53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CBD4D" w14:textId="2D9229D9" w:rsidR="002B3CD2" w:rsidRDefault="002B3CD2" w:rsidP="00F46539">
            <w:pPr>
              <w:spacing w:after="240"/>
            </w:pPr>
            <w:r>
              <w:t xml:space="preserve">Observations from CCOs </w:t>
            </w:r>
          </w:p>
        </w:tc>
      </w:tr>
      <w:tr w:rsidR="002B3CD2" w:rsidRPr="009B5861" w14:paraId="3AF5B2B6" w14:textId="77777777" w:rsidTr="00F8470D">
        <w:trPr>
          <w:trHeight w:val="491"/>
        </w:trPr>
        <w:tc>
          <w:tcPr>
            <w:tcW w:w="2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048C5" w14:textId="777B8DAB" w:rsidR="002B3CD2" w:rsidRPr="00F8470D" w:rsidRDefault="002B3CD2" w:rsidP="00F8470D">
            <w:r>
              <w:t>1</w:t>
            </w:r>
            <w:r w:rsidR="00740A30">
              <w:t>0</w:t>
            </w:r>
            <w:r>
              <w:t>:</w:t>
            </w:r>
            <w:r w:rsidR="00740A30">
              <w:t>20</w:t>
            </w:r>
            <w:r>
              <w:t xml:space="preserve"> - 1</w:t>
            </w:r>
            <w:r w:rsidR="00740A30">
              <w:t>0</w:t>
            </w:r>
            <w:r>
              <w:t>:</w:t>
            </w:r>
            <w:r w:rsidR="00740A30">
              <w:t>25a</w:t>
            </w:r>
            <w:r>
              <w:t>m</w:t>
            </w:r>
          </w:p>
        </w:tc>
        <w:tc>
          <w:tcPr>
            <w:tcW w:w="53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48742" w14:textId="27F3D6F8" w:rsidR="002B3CD2" w:rsidRDefault="002B3CD2" w:rsidP="00F46539">
            <w:pPr>
              <w:spacing w:after="240"/>
            </w:pPr>
            <w:r>
              <w:t xml:space="preserve">Concluding Remarks </w:t>
            </w:r>
          </w:p>
        </w:tc>
      </w:tr>
    </w:tbl>
    <w:p w14:paraId="442F2EAC" w14:textId="77777777" w:rsidR="00F46539" w:rsidRDefault="00F4653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65A8AB64" w14:textId="1D7023DD" w:rsidR="00996841" w:rsidRPr="00996841" w:rsidRDefault="00A4499F" w:rsidP="00996841">
      <w:pPr>
        <w:rPr>
          <w:rFonts w:ascii="Arial" w:hAnsi="Arial" w:cs="Arial"/>
          <w:b/>
          <w:color w:val="1F3864" w:themeColor="accent5" w:themeShade="80"/>
          <w:szCs w:val="24"/>
        </w:rPr>
      </w:pPr>
      <w:r>
        <w:rPr>
          <w:rFonts w:ascii="Arial" w:hAnsi="Arial" w:cs="Arial"/>
          <w:b/>
          <w:color w:val="1F3864" w:themeColor="accent5" w:themeShade="80"/>
          <w:szCs w:val="24"/>
        </w:rPr>
        <w:t xml:space="preserve">Resource </w:t>
      </w:r>
      <w:r w:rsidR="00996841" w:rsidRPr="00996841">
        <w:rPr>
          <w:rFonts w:ascii="Arial" w:hAnsi="Arial" w:cs="Arial"/>
          <w:b/>
          <w:color w:val="1F3864" w:themeColor="accent5" w:themeShade="80"/>
          <w:szCs w:val="24"/>
        </w:rPr>
        <w:t>Materials:</w:t>
      </w:r>
    </w:p>
    <w:p w14:paraId="7F8B2A83" w14:textId="77777777" w:rsidR="00867CBB" w:rsidRPr="00867CBB" w:rsidRDefault="001A6D73" w:rsidP="00867CBB">
      <w:pPr>
        <w:numPr>
          <w:ilvl w:val="0"/>
          <w:numId w:val="34"/>
        </w:numPr>
        <w:rPr>
          <w:rFonts w:eastAsia="Calibri"/>
          <w:kern w:val="2"/>
          <w:sz w:val="22"/>
          <w:szCs w:val="22"/>
          <w14:ligatures w14:val="standardContextual"/>
        </w:rPr>
      </w:pPr>
      <w:hyperlink r:id="rId8" w:history="1">
        <w:r w:rsidR="00867CBB" w:rsidRPr="00867CBB">
          <w:rPr>
            <w:rFonts w:eastAsia="Calibri"/>
            <w:color w:val="0563C1"/>
            <w:kern w:val="2"/>
            <w:sz w:val="22"/>
            <w:szCs w:val="22"/>
            <w:u w:val="single"/>
            <w14:ligatures w14:val="standardContextual"/>
          </w:rPr>
          <w:t>SEC Brings First-Ever Enforcement Action Against Non-Fungible Cryptocurrency Tokens</w:t>
        </w:r>
      </w:hyperlink>
      <w:r w:rsidR="00867CBB" w:rsidRPr="00867CBB">
        <w:rPr>
          <w:rFonts w:eastAsia="Calibri"/>
          <w:kern w:val="2"/>
          <w:sz w:val="22"/>
          <w:szCs w:val="22"/>
          <w14:ligatures w14:val="standardContextual"/>
        </w:rPr>
        <w:t xml:space="preserve"> (September 2023)</w:t>
      </w:r>
    </w:p>
    <w:p w14:paraId="18EACE11" w14:textId="77777777" w:rsidR="00867CBB" w:rsidRPr="00867CBB" w:rsidRDefault="001A6D73" w:rsidP="00867CBB">
      <w:pPr>
        <w:numPr>
          <w:ilvl w:val="0"/>
          <w:numId w:val="34"/>
        </w:numPr>
        <w:rPr>
          <w:rFonts w:eastAsia="Calibri"/>
          <w:kern w:val="2"/>
          <w:sz w:val="22"/>
          <w:szCs w:val="22"/>
          <w14:ligatures w14:val="standardContextual"/>
        </w:rPr>
      </w:pPr>
      <w:hyperlink r:id="rId9" w:history="1">
        <w:r w:rsidR="00867CBB" w:rsidRPr="00867CBB">
          <w:rPr>
            <w:rFonts w:eastAsia="Calibri"/>
            <w:color w:val="0563C1"/>
            <w:kern w:val="2"/>
            <w:sz w:val="22"/>
            <w:szCs w:val="22"/>
            <w:u w:val="single"/>
            <w14:ligatures w14:val="standardContextual"/>
          </w:rPr>
          <w:t>SEC Releases 2022 Enforcement Division Results</w:t>
        </w:r>
      </w:hyperlink>
      <w:r w:rsidR="00867CBB" w:rsidRPr="00867CBB">
        <w:rPr>
          <w:rFonts w:eastAsia="Calibri"/>
          <w:kern w:val="2"/>
          <w:sz w:val="22"/>
          <w:szCs w:val="22"/>
          <w14:ligatures w14:val="standardContextual"/>
        </w:rPr>
        <w:t xml:space="preserve"> (December 2022)</w:t>
      </w:r>
    </w:p>
    <w:p w14:paraId="02F01A00" w14:textId="77777777" w:rsidR="00867CBB" w:rsidRPr="00867CBB" w:rsidRDefault="001A6D73" w:rsidP="00867CBB">
      <w:pPr>
        <w:numPr>
          <w:ilvl w:val="0"/>
          <w:numId w:val="34"/>
        </w:numPr>
        <w:rPr>
          <w:rFonts w:eastAsia="Calibri"/>
          <w:kern w:val="2"/>
          <w:sz w:val="22"/>
          <w:szCs w:val="22"/>
          <w14:ligatures w14:val="standardContextual"/>
        </w:rPr>
      </w:pPr>
      <w:hyperlink r:id="rId10" w:history="1">
        <w:r w:rsidR="00867CBB" w:rsidRPr="00867CBB">
          <w:rPr>
            <w:rFonts w:eastAsia="Calibri"/>
            <w:color w:val="0563C1"/>
            <w:kern w:val="2"/>
            <w:sz w:val="22"/>
            <w:szCs w:val="22"/>
            <w:u w:val="single"/>
            <w14:ligatures w14:val="standardContextual"/>
          </w:rPr>
          <w:t>Recent SEC Enforcement Actions Highlight SEC Focus on Adviser Fiduciary Duty When Recommending and Reviewing Account Types</w:t>
        </w:r>
      </w:hyperlink>
      <w:r w:rsidR="00867CBB" w:rsidRPr="00867CBB">
        <w:rPr>
          <w:rFonts w:eastAsia="Calibri"/>
          <w:kern w:val="2"/>
          <w:sz w:val="22"/>
          <w:szCs w:val="22"/>
          <w14:ligatures w14:val="standardContextual"/>
        </w:rPr>
        <w:t xml:space="preserve"> (October 2022)</w:t>
      </w:r>
    </w:p>
    <w:p w14:paraId="502231D7" w14:textId="77777777" w:rsidR="00867CBB" w:rsidRPr="00867CBB" w:rsidRDefault="001A6D73" w:rsidP="00867CBB">
      <w:pPr>
        <w:numPr>
          <w:ilvl w:val="0"/>
          <w:numId w:val="34"/>
        </w:numPr>
        <w:rPr>
          <w:rFonts w:eastAsia="Calibri"/>
          <w:kern w:val="2"/>
          <w:sz w:val="22"/>
          <w:szCs w:val="22"/>
          <w14:ligatures w14:val="standardContextual"/>
        </w:rPr>
      </w:pPr>
      <w:hyperlink r:id="rId11" w:history="1">
        <w:r w:rsidR="00867CBB" w:rsidRPr="00867CBB">
          <w:rPr>
            <w:rFonts w:eastAsia="Calibri"/>
            <w:color w:val="0563C1"/>
            <w:kern w:val="2"/>
            <w:sz w:val="22"/>
            <w:szCs w:val="22"/>
            <w:u w:val="single"/>
            <w14:ligatures w14:val="standardContextual"/>
          </w:rPr>
          <w:t xml:space="preserve">Compensation </w:t>
        </w:r>
        <w:proofErr w:type="spellStart"/>
        <w:r w:rsidR="00867CBB" w:rsidRPr="00867CBB">
          <w:rPr>
            <w:rFonts w:eastAsia="Calibri"/>
            <w:color w:val="0563C1"/>
            <w:kern w:val="2"/>
            <w:sz w:val="22"/>
            <w:szCs w:val="22"/>
            <w:u w:val="single"/>
            <w14:ligatures w14:val="standardContextual"/>
          </w:rPr>
          <w:t>Clawback</w:t>
        </w:r>
        <w:proofErr w:type="spellEnd"/>
        <w:r w:rsidR="00867CBB" w:rsidRPr="00867CBB">
          <w:rPr>
            <w:rFonts w:eastAsia="Calibri"/>
            <w:color w:val="0563C1"/>
            <w:kern w:val="2"/>
            <w:sz w:val="22"/>
            <w:szCs w:val="22"/>
            <w:u w:val="single"/>
            <w14:ligatures w14:val="standardContextual"/>
          </w:rPr>
          <w:t xml:space="preserve"> Crackdowns an Emerging Enforcement Focus</w:t>
        </w:r>
      </w:hyperlink>
      <w:r w:rsidR="00867CBB" w:rsidRPr="00867CBB">
        <w:rPr>
          <w:rFonts w:eastAsia="Calibri"/>
          <w:kern w:val="2"/>
          <w:sz w:val="22"/>
          <w:szCs w:val="22"/>
          <w14:ligatures w14:val="standardContextual"/>
        </w:rPr>
        <w:t xml:space="preserve"> (October 2022)</w:t>
      </w:r>
    </w:p>
    <w:p w14:paraId="61B762A0" w14:textId="77777777" w:rsidR="00867CBB" w:rsidRPr="00867CBB" w:rsidRDefault="001A6D73" w:rsidP="00867CBB">
      <w:pPr>
        <w:numPr>
          <w:ilvl w:val="0"/>
          <w:numId w:val="35"/>
        </w:numPr>
        <w:rPr>
          <w:rFonts w:eastAsia="Calibri"/>
          <w:kern w:val="2"/>
          <w:sz w:val="22"/>
          <w:szCs w:val="22"/>
          <w14:ligatures w14:val="standardContextual"/>
        </w:rPr>
      </w:pPr>
      <w:hyperlink r:id="rId12" w:history="1">
        <w:r w:rsidR="00867CBB" w:rsidRPr="00867CBB">
          <w:rPr>
            <w:rFonts w:eastAsia="Calibri"/>
            <w:color w:val="0563C1"/>
            <w:kern w:val="2"/>
            <w:sz w:val="22"/>
            <w:szCs w:val="22"/>
            <w:u w:val="single"/>
            <w14:ligatures w14:val="standardContextual"/>
          </w:rPr>
          <w:t>2023 Examination Priorities</w:t>
        </w:r>
      </w:hyperlink>
    </w:p>
    <w:p w14:paraId="534F70BC" w14:textId="77777777" w:rsidR="00867CBB" w:rsidRPr="00867CBB" w:rsidRDefault="001A6D73" w:rsidP="00867CBB">
      <w:pPr>
        <w:numPr>
          <w:ilvl w:val="0"/>
          <w:numId w:val="35"/>
        </w:numPr>
        <w:rPr>
          <w:rFonts w:eastAsia="Calibri"/>
          <w:kern w:val="2"/>
          <w:sz w:val="22"/>
          <w:szCs w:val="22"/>
          <w14:ligatures w14:val="standardContextual"/>
        </w:rPr>
      </w:pPr>
      <w:hyperlink r:id="rId13" w:history="1">
        <w:r w:rsidR="00867CBB" w:rsidRPr="00867CBB">
          <w:rPr>
            <w:rFonts w:eastAsia="Calibri"/>
            <w:color w:val="0563C1"/>
            <w:kern w:val="2"/>
            <w:sz w:val="22"/>
            <w:szCs w:val="22"/>
            <w:u w:val="single"/>
            <w14:ligatures w14:val="standardContextual"/>
          </w:rPr>
          <w:t>Risk Alert: Investment Advisers: Assessing Risks, Scoping Examinations, and Requesting Documents</w:t>
        </w:r>
      </w:hyperlink>
    </w:p>
    <w:p w14:paraId="4A8C20CF" w14:textId="7C793F50" w:rsidR="00996841" w:rsidRPr="006531DB" w:rsidRDefault="001A6D73" w:rsidP="00867CBB">
      <w:pPr>
        <w:numPr>
          <w:ilvl w:val="0"/>
          <w:numId w:val="35"/>
        </w:numPr>
        <w:rPr>
          <w:rFonts w:eastAsia="Calibri"/>
          <w:kern w:val="2"/>
          <w:sz w:val="22"/>
          <w:szCs w:val="22"/>
          <w14:ligatures w14:val="standardContextual"/>
        </w:rPr>
      </w:pPr>
      <w:hyperlink r:id="rId14" w:history="1">
        <w:r w:rsidR="00867CBB" w:rsidRPr="00867CBB">
          <w:rPr>
            <w:rFonts w:eastAsia="Calibri"/>
            <w:color w:val="0563C1"/>
            <w:kern w:val="2"/>
            <w:sz w:val="22"/>
            <w:szCs w:val="22"/>
            <w:u w:val="single"/>
            <w14:ligatures w14:val="standardContextual"/>
          </w:rPr>
          <w:t>Risk Alert: Examinations Focused on Additional Areas of the Adviser Marketing Rule</w:t>
        </w:r>
      </w:hyperlink>
    </w:p>
    <w:p w14:paraId="30D7450C" w14:textId="608BFA8C" w:rsidR="006531DB" w:rsidRPr="009E4C83" w:rsidRDefault="009E4C83" w:rsidP="009E4C83">
      <w:pPr>
        <w:numPr>
          <w:ilvl w:val="0"/>
          <w:numId w:val="35"/>
        </w:numPr>
        <w:rPr>
          <w:rFonts w:eastAsia="Calibri"/>
          <w:kern w:val="2"/>
          <w:sz w:val="22"/>
          <w:szCs w:val="22"/>
          <w14:ligatures w14:val="standardContextual"/>
        </w:rPr>
      </w:pPr>
      <w:hyperlink r:id="rId15" w:history="1">
        <w:r w:rsidR="006531DB" w:rsidRPr="009E4C83">
          <w:rPr>
            <w:rStyle w:val="Hyperlink"/>
            <w:rFonts w:eastAsia="Calibri"/>
            <w:color w:val="0070C0"/>
            <w:kern w:val="2"/>
            <w:sz w:val="22"/>
            <w:szCs w:val="22"/>
            <w:u w:val="single"/>
            <w14:ligatures w14:val="standardContextual"/>
          </w:rPr>
          <w:t xml:space="preserve">Risk Alert:  Observations from Examinations of </w:t>
        </w:r>
        <w:proofErr w:type="gramStart"/>
        <w:r w:rsidR="006531DB" w:rsidRPr="009E4C83">
          <w:rPr>
            <w:rStyle w:val="Hyperlink"/>
            <w:rFonts w:eastAsia="Calibri"/>
            <w:color w:val="0070C0"/>
            <w:kern w:val="2"/>
            <w:sz w:val="22"/>
            <w:szCs w:val="22"/>
            <w:u w:val="single"/>
            <w14:ligatures w14:val="standardContextual"/>
          </w:rPr>
          <w:t>Newly-Registered</w:t>
        </w:r>
        <w:proofErr w:type="gramEnd"/>
        <w:r w:rsidR="006531DB" w:rsidRPr="009E4C83">
          <w:rPr>
            <w:rStyle w:val="Hyperlink"/>
            <w:rFonts w:eastAsia="Calibri"/>
            <w:color w:val="0070C0"/>
            <w:kern w:val="2"/>
            <w:sz w:val="22"/>
            <w:szCs w:val="22"/>
            <w:u w:val="single"/>
            <w14:ligatures w14:val="standardContextual"/>
          </w:rPr>
          <w:t xml:space="preserve"> Advisers</w:t>
        </w:r>
      </w:hyperlink>
      <w:r>
        <w:rPr>
          <w:rFonts w:eastAsia="Calibri"/>
          <w:kern w:val="2"/>
          <w:sz w:val="22"/>
          <w:szCs w:val="22"/>
          <w14:ligatures w14:val="standardContextual"/>
        </w:rPr>
        <w:t xml:space="preserve"> (</w:t>
      </w:r>
      <w:r w:rsidR="006531DB" w:rsidRPr="009E4C83">
        <w:rPr>
          <w:rFonts w:eastAsia="Calibri"/>
          <w:kern w:val="2"/>
          <w:sz w:val="22"/>
          <w:szCs w:val="22"/>
          <w14:ligatures w14:val="standardContextual"/>
        </w:rPr>
        <w:t>March 27, 2023</w:t>
      </w:r>
      <w:r>
        <w:rPr>
          <w:rFonts w:eastAsia="Calibri"/>
          <w:kern w:val="2"/>
          <w:sz w:val="22"/>
          <w:szCs w:val="22"/>
          <w14:ligatures w14:val="standardContextual"/>
        </w:rPr>
        <w:t>)</w:t>
      </w:r>
    </w:p>
    <w:p w14:paraId="66B3296C" w14:textId="647E1B90" w:rsidR="006531DB" w:rsidRPr="009E4C83" w:rsidRDefault="001A6D73" w:rsidP="009E4C83">
      <w:pPr>
        <w:numPr>
          <w:ilvl w:val="0"/>
          <w:numId w:val="35"/>
        </w:numPr>
        <w:rPr>
          <w:rFonts w:eastAsia="Calibri"/>
          <w:kern w:val="2"/>
          <w:sz w:val="22"/>
          <w:szCs w:val="22"/>
          <w14:ligatures w14:val="standardContextual"/>
        </w:rPr>
      </w:pPr>
      <w:hyperlink r:id="rId16" w:history="1">
        <w:r w:rsidR="006531DB" w:rsidRPr="001A6D73">
          <w:rPr>
            <w:rStyle w:val="Hyperlink"/>
            <w:rFonts w:eastAsia="Calibri"/>
            <w:color w:val="0070C0"/>
            <w:kern w:val="2"/>
            <w:sz w:val="22"/>
            <w:szCs w:val="22"/>
            <w:u w:val="single"/>
            <w14:ligatures w14:val="standardContextual"/>
          </w:rPr>
          <w:t>Risk Alert: Examinations Focused on the New Investment Adviser Marketing Rule</w:t>
        </w:r>
      </w:hyperlink>
      <w:r w:rsidR="009E4C83" w:rsidRPr="001A6D73">
        <w:rPr>
          <w:rFonts w:eastAsia="Calibri"/>
          <w:color w:val="0070C0"/>
          <w:kern w:val="2"/>
          <w:sz w:val="22"/>
          <w:szCs w:val="22"/>
          <w14:ligatures w14:val="standardContextual"/>
        </w:rPr>
        <w:t xml:space="preserve"> </w:t>
      </w:r>
      <w:r w:rsidR="009E4C83">
        <w:rPr>
          <w:rFonts w:eastAsia="Calibri"/>
          <w:kern w:val="2"/>
          <w:sz w:val="22"/>
          <w:szCs w:val="22"/>
          <w14:ligatures w14:val="standardContextual"/>
        </w:rPr>
        <w:t>(</w:t>
      </w:r>
      <w:r w:rsidR="006531DB" w:rsidRPr="009E4C83">
        <w:rPr>
          <w:rFonts w:eastAsia="Calibri"/>
          <w:kern w:val="2"/>
          <w:sz w:val="22"/>
          <w:szCs w:val="22"/>
          <w14:ligatures w14:val="standardContextual"/>
        </w:rPr>
        <w:t>September 19, 2022</w:t>
      </w:r>
      <w:r w:rsidR="009E4C83">
        <w:rPr>
          <w:rFonts w:eastAsia="Calibri"/>
          <w:kern w:val="2"/>
          <w:sz w:val="22"/>
          <w:szCs w:val="22"/>
          <w14:ligatures w14:val="standardContextual"/>
        </w:rPr>
        <w:t>)</w:t>
      </w:r>
    </w:p>
    <w:p w14:paraId="7CD38567" w14:textId="77777777" w:rsidR="00996841" w:rsidRDefault="00996841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sectPr w:rsidR="00996841" w:rsidSect="008B20B5">
      <w:footerReference w:type="default" r:id="rId17"/>
      <w:pgSz w:w="12240" w:h="15840" w:code="1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0335E" w14:textId="77777777" w:rsidR="008F1CFE" w:rsidRDefault="008F1CFE" w:rsidP="00650947">
      <w:r>
        <w:separator/>
      </w:r>
    </w:p>
  </w:endnote>
  <w:endnote w:type="continuationSeparator" w:id="0">
    <w:p w14:paraId="2BE2E422" w14:textId="77777777" w:rsidR="008F1CFE" w:rsidRDefault="008F1CFE" w:rsidP="00650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A5A3D" w14:textId="77777777" w:rsidR="00F46539" w:rsidRPr="00F46539" w:rsidRDefault="00F46539">
    <w:pPr>
      <w:pStyle w:val="Footer"/>
      <w:rPr>
        <w:sz w:val="18"/>
      </w:rPr>
    </w:pPr>
    <w:r w:rsidRPr="00F46539">
      <w:rPr>
        <w:sz w:val="18"/>
      </w:rPr>
      <w:t>5087820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64C1C" w14:textId="77777777" w:rsidR="008F1CFE" w:rsidRDefault="008F1CFE" w:rsidP="00650947">
      <w:r>
        <w:separator/>
      </w:r>
    </w:p>
  </w:footnote>
  <w:footnote w:type="continuationSeparator" w:id="0">
    <w:p w14:paraId="0B8FB332" w14:textId="77777777" w:rsidR="008F1CFE" w:rsidRDefault="008F1CFE" w:rsidP="006509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CD24C88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1" w15:restartNumberingAfterBreak="0">
    <w:nsid w:val="01443C22"/>
    <w:multiLevelType w:val="hybridMultilevel"/>
    <w:tmpl w:val="62DABA8A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8301E6"/>
    <w:multiLevelType w:val="hybridMultilevel"/>
    <w:tmpl w:val="21204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922F7"/>
    <w:multiLevelType w:val="hybridMultilevel"/>
    <w:tmpl w:val="6694D7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E2E14"/>
    <w:multiLevelType w:val="hybridMultilevel"/>
    <w:tmpl w:val="EA464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312E95"/>
    <w:multiLevelType w:val="multilevel"/>
    <w:tmpl w:val="367464D0"/>
    <w:lvl w:ilvl="0">
      <w:start w:val="1"/>
      <w:numFmt w:val="upperRoman"/>
      <w:pStyle w:val="Heading1"/>
      <w:suff w:val="nothing"/>
      <w:lvlText w:val="%1."/>
      <w:lvlJc w:val="left"/>
      <w:pPr>
        <w:ind w:left="0" w:firstLine="0"/>
      </w:pPr>
      <w:rPr>
        <w:rFonts w:ascii="Times New Roman" w:hAnsi="Times New Roman"/>
      </w:rPr>
    </w:lvl>
    <w:lvl w:ilvl="1">
      <w:start w:val="1"/>
      <w:numFmt w:val="upperLetter"/>
      <w:pStyle w:val="Heading2"/>
      <w:suff w:val="nothing"/>
      <w:lvlText w:val="%2."/>
      <w:lvlJc w:val="left"/>
      <w:pPr>
        <w:ind w:left="0" w:firstLine="720"/>
      </w:pPr>
      <w:rPr>
        <w:rFonts w:ascii="Times New Roman" w:hAnsi="Times New Roman"/>
      </w:rPr>
    </w:lvl>
    <w:lvl w:ilvl="2">
      <w:start w:val="1"/>
      <w:numFmt w:val="decimal"/>
      <w:pStyle w:val="Heading3"/>
      <w:suff w:val="nothing"/>
      <w:lvlText w:val="%3."/>
      <w:lvlJc w:val="left"/>
      <w:pPr>
        <w:ind w:left="0" w:firstLine="1440"/>
      </w:pPr>
      <w:rPr>
        <w:rFonts w:ascii="Times New Roman" w:hAnsi="Times New Roman"/>
      </w:rPr>
    </w:lvl>
    <w:lvl w:ilvl="3">
      <w:start w:val="1"/>
      <w:numFmt w:val="lowerLetter"/>
      <w:pStyle w:val="Heading4"/>
      <w:suff w:val="nothing"/>
      <w:lvlText w:val="%4."/>
      <w:lvlJc w:val="left"/>
      <w:pPr>
        <w:ind w:left="0" w:firstLine="2160"/>
      </w:pPr>
      <w:rPr>
        <w:rFonts w:ascii="Times New Roman" w:hAnsi="Times New Roman"/>
      </w:rPr>
    </w:lvl>
    <w:lvl w:ilvl="4">
      <w:start w:val="1"/>
      <w:numFmt w:val="decimal"/>
      <w:pStyle w:val="Heading5"/>
      <w:suff w:val="nothing"/>
      <w:lvlText w:val="(%5)"/>
      <w:lvlJc w:val="left"/>
      <w:pPr>
        <w:ind w:left="0" w:firstLine="2880"/>
      </w:pPr>
      <w:rPr>
        <w:rFonts w:ascii="Times New Roman" w:hAnsi="Times New Roman"/>
      </w:rPr>
    </w:lvl>
    <w:lvl w:ilvl="5">
      <w:start w:val="1"/>
      <w:numFmt w:val="lowerLetter"/>
      <w:pStyle w:val="Heading6"/>
      <w:suff w:val="nothing"/>
      <w:lvlText w:val="(%6)"/>
      <w:lvlJc w:val="left"/>
      <w:pPr>
        <w:ind w:left="0" w:firstLine="3600"/>
      </w:pPr>
      <w:rPr>
        <w:rFonts w:ascii="Times New Roman" w:hAnsi="Times New Roman"/>
      </w:rPr>
    </w:lvl>
    <w:lvl w:ilvl="6">
      <w:start w:val="1"/>
      <w:numFmt w:val="lowerRoman"/>
      <w:pStyle w:val="Heading7"/>
      <w:suff w:val="nothing"/>
      <w:lvlText w:val="(%7)"/>
      <w:lvlJc w:val="left"/>
      <w:pPr>
        <w:ind w:left="0" w:firstLine="4320"/>
      </w:pPr>
      <w:rPr>
        <w:rFonts w:ascii="Times New Roman" w:hAnsi="Times New Roman"/>
      </w:rPr>
    </w:lvl>
    <w:lvl w:ilvl="7">
      <w:start w:val="1"/>
      <w:numFmt w:val="lowerLetter"/>
      <w:pStyle w:val="Heading8"/>
      <w:suff w:val="nothing"/>
      <w:lvlText w:val="(%8)"/>
      <w:lvlJc w:val="left"/>
      <w:pPr>
        <w:ind w:left="0" w:firstLine="5040"/>
      </w:pPr>
      <w:rPr>
        <w:rFonts w:ascii="Times New Roman" w:hAnsi="Times New Roman"/>
      </w:rPr>
    </w:lvl>
    <w:lvl w:ilvl="8">
      <w:start w:val="1"/>
      <w:numFmt w:val="lowerRoman"/>
      <w:pStyle w:val="Heading9"/>
      <w:suff w:val="nothing"/>
      <w:lvlText w:val="(%9)"/>
      <w:lvlJc w:val="left"/>
      <w:pPr>
        <w:ind w:left="0" w:firstLine="5760"/>
      </w:pPr>
      <w:rPr>
        <w:rFonts w:ascii="Times New Roman" w:hAnsi="Times New Roman"/>
      </w:rPr>
    </w:lvl>
  </w:abstractNum>
  <w:abstractNum w:abstractNumId="6" w15:restartNumberingAfterBreak="0">
    <w:nsid w:val="10165A87"/>
    <w:multiLevelType w:val="hybridMultilevel"/>
    <w:tmpl w:val="4768C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0E2A02"/>
    <w:multiLevelType w:val="hybridMultilevel"/>
    <w:tmpl w:val="86F4C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580C7D"/>
    <w:multiLevelType w:val="multilevel"/>
    <w:tmpl w:val="89680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95481C"/>
    <w:multiLevelType w:val="multilevel"/>
    <w:tmpl w:val="42CCF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7C7505"/>
    <w:multiLevelType w:val="multilevel"/>
    <w:tmpl w:val="11009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AC296F"/>
    <w:multiLevelType w:val="multilevel"/>
    <w:tmpl w:val="A3E29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4FC0C73"/>
    <w:multiLevelType w:val="multilevel"/>
    <w:tmpl w:val="98A81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F9779C1"/>
    <w:multiLevelType w:val="hybridMultilevel"/>
    <w:tmpl w:val="74D0B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721B23"/>
    <w:multiLevelType w:val="hybridMultilevel"/>
    <w:tmpl w:val="9DD69BE4"/>
    <w:lvl w:ilvl="0" w:tplc="5C022E4E">
      <w:numFmt w:val="bullet"/>
      <w:lvlText w:val="•"/>
      <w:lvlJc w:val="left"/>
      <w:pPr>
        <w:ind w:left="790" w:hanging="65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5" w15:restartNumberingAfterBreak="0">
    <w:nsid w:val="363E3A2F"/>
    <w:multiLevelType w:val="hybridMultilevel"/>
    <w:tmpl w:val="3970C7BC"/>
    <w:lvl w:ilvl="0" w:tplc="3490CE0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3E631F22"/>
    <w:multiLevelType w:val="hybridMultilevel"/>
    <w:tmpl w:val="09242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7F5469"/>
    <w:multiLevelType w:val="hybridMultilevel"/>
    <w:tmpl w:val="E9200F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31433E"/>
    <w:multiLevelType w:val="hybridMultilevel"/>
    <w:tmpl w:val="1E76D5D8"/>
    <w:lvl w:ilvl="0" w:tplc="4FC0F704">
      <w:start w:val="1"/>
      <w:numFmt w:val="bullet"/>
      <w:lvlText w:val="-"/>
      <w:lvlJc w:val="left"/>
      <w:pPr>
        <w:ind w:left="49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abstractNum w:abstractNumId="19" w15:restartNumberingAfterBreak="0">
    <w:nsid w:val="46B72666"/>
    <w:multiLevelType w:val="hybridMultilevel"/>
    <w:tmpl w:val="1278DA68"/>
    <w:lvl w:ilvl="0" w:tplc="1916DE4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D73FFA"/>
    <w:multiLevelType w:val="hybridMultilevel"/>
    <w:tmpl w:val="5644F1D4"/>
    <w:lvl w:ilvl="0" w:tplc="3490CE0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EB54AC"/>
    <w:multiLevelType w:val="hybridMultilevel"/>
    <w:tmpl w:val="E9200F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047553"/>
    <w:multiLevelType w:val="hybridMultilevel"/>
    <w:tmpl w:val="BC6C3252"/>
    <w:lvl w:ilvl="0" w:tplc="5C022E4E">
      <w:numFmt w:val="bullet"/>
      <w:lvlText w:val="•"/>
      <w:lvlJc w:val="left"/>
      <w:pPr>
        <w:ind w:left="720" w:hanging="65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23" w15:restartNumberingAfterBreak="0">
    <w:nsid w:val="4A2D6883"/>
    <w:multiLevelType w:val="multilevel"/>
    <w:tmpl w:val="6C403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0449A8"/>
    <w:multiLevelType w:val="hybridMultilevel"/>
    <w:tmpl w:val="D7E04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EA4794"/>
    <w:multiLevelType w:val="hybridMultilevel"/>
    <w:tmpl w:val="6694D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D44068"/>
    <w:multiLevelType w:val="hybridMultilevel"/>
    <w:tmpl w:val="3A006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DE1AA9"/>
    <w:multiLevelType w:val="hybridMultilevel"/>
    <w:tmpl w:val="F86CF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78337B"/>
    <w:multiLevelType w:val="hybridMultilevel"/>
    <w:tmpl w:val="41862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006C3F"/>
    <w:multiLevelType w:val="hybridMultilevel"/>
    <w:tmpl w:val="A6267E04"/>
    <w:lvl w:ilvl="0" w:tplc="5D7AAD08">
      <w:start w:val="36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2D1356"/>
    <w:multiLevelType w:val="hybridMultilevel"/>
    <w:tmpl w:val="E5C45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4C5B16"/>
    <w:multiLevelType w:val="hybridMultilevel"/>
    <w:tmpl w:val="4AEA8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BA4EE5"/>
    <w:multiLevelType w:val="hybridMultilevel"/>
    <w:tmpl w:val="F23EB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0E0F45"/>
    <w:multiLevelType w:val="hybridMultilevel"/>
    <w:tmpl w:val="6694D7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F23350"/>
    <w:multiLevelType w:val="hybridMultilevel"/>
    <w:tmpl w:val="8FD2F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4149355">
    <w:abstractNumId w:val="5"/>
  </w:num>
  <w:num w:numId="2" w16cid:durableId="183179693">
    <w:abstractNumId w:val="0"/>
  </w:num>
  <w:num w:numId="3" w16cid:durableId="1291210764">
    <w:abstractNumId w:val="17"/>
  </w:num>
  <w:num w:numId="4" w16cid:durableId="2011374376">
    <w:abstractNumId w:val="21"/>
  </w:num>
  <w:num w:numId="5" w16cid:durableId="1617173146">
    <w:abstractNumId w:val="1"/>
  </w:num>
  <w:num w:numId="6" w16cid:durableId="1655178556">
    <w:abstractNumId w:val="32"/>
  </w:num>
  <w:num w:numId="7" w16cid:durableId="1133793253">
    <w:abstractNumId w:val="28"/>
  </w:num>
  <w:num w:numId="8" w16cid:durableId="1289970125">
    <w:abstractNumId w:val="30"/>
  </w:num>
  <w:num w:numId="9" w16cid:durableId="1693146110">
    <w:abstractNumId w:val="2"/>
  </w:num>
  <w:num w:numId="10" w16cid:durableId="1964995296">
    <w:abstractNumId w:val="31"/>
  </w:num>
  <w:num w:numId="11" w16cid:durableId="2066290871">
    <w:abstractNumId w:val="4"/>
  </w:num>
  <w:num w:numId="12" w16cid:durableId="115099138">
    <w:abstractNumId w:val="16"/>
  </w:num>
  <w:num w:numId="13" w16cid:durableId="599526835">
    <w:abstractNumId w:val="24"/>
  </w:num>
  <w:num w:numId="14" w16cid:durableId="269320030">
    <w:abstractNumId w:val="6"/>
  </w:num>
  <w:num w:numId="15" w16cid:durableId="881745830">
    <w:abstractNumId w:val="11"/>
  </w:num>
  <w:num w:numId="16" w16cid:durableId="944580585">
    <w:abstractNumId w:val="12"/>
  </w:num>
  <w:num w:numId="17" w16cid:durableId="1471678721">
    <w:abstractNumId w:val="23"/>
  </w:num>
  <w:num w:numId="18" w16cid:durableId="1478718627">
    <w:abstractNumId w:val="9"/>
  </w:num>
  <w:num w:numId="19" w16cid:durableId="1422525346">
    <w:abstractNumId w:val="8"/>
  </w:num>
  <w:num w:numId="20" w16cid:durableId="579413130">
    <w:abstractNumId w:val="10"/>
  </w:num>
  <w:num w:numId="21" w16cid:durableId="1260799367">
    <w:abstractNumId w:val="34"/>
  </w:num>
  <w:num w:numId="22" w16cid:durableId="1386953036">
    <w:abstractNumId w:val="22"/>
  </w:num>
  <w:num w:numId="23" w16cid:durableId="191191500">
    <w:abstractNumId w:val="14"/>
  </w:num>
  <w:num w:numId="24" w16cid:durableId="268390871">
    <w:abstractNumId w:val="29"/>
  </w:num>
  <w:num w:numId="25" w16cid:durableId="129254809">
    <w:abstractNumId w:val="25"/>
  </w:num>
  <w:num w:numId="26" w16cid:durableId="1109082380">
    <w:abstractNumId w:val="18"/>
  </w:num>
  <w:num w:numId="27" w16cid:durableId="1936397393">
    <w:abstractNumId w:val="33"/>
  </w:num>
  <w:num w:numId="28" w16cid:durableId="217128256">
    <w:abstractNumId w:val="3"/>
  </w:num>
  <w:num w:numId="29" w16cid:durableId="349456365">
    <w:abstractNumId w:val="19"/>
  </w:num>
  <w:num w:numId="30" w16cid:durableId="1578318143">
    <w:abstractNumId w:val="13"/>
  </w:num>
  <w:num w:numId="31" w16cid:durableId="1275673315">
    <w:abstractNumId w:val="26"/>
  </w:num>
  <w:num w:numId="32" w16cid:durableId="1928727466">
    <w:abstractNumId w:val="15"/>
  </w:num>
  <w:num w:numId="33" w16cid:durableId="779034013">
    <w:abstractNumId w:val="20"/>
  </w:num>
  <w:num w:numId="34" w16cid:durableId="791246955">
    <w:abstractNumId w:val="27"/>
  </w:num>
  <w:num w:numId="35" w16cid:durableId="10932778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SortMethod w:val="00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85TrailerAlignment" w:val="~}”Íj"/>
    <w:docVar w:name="85TrailerDate" w:val="~}¢Í\"/>
    <w:docVar w:name="85TrailerDateField" w:val="~}¢Í\"/>
    <w:docVar w:name="85TrailerDraft" w:val="~}’Íl"/>
    <w:docVar w:name="85TrailerLeading" w:val="~}˜Í"/>
    <w:docVar w:name="85TrailerLibrary" w:val="~} Í_"/>
    <w:docVar w:name="85TrailerTime" w:val="~}–Íh"/>
    <w:docVar w:name="85TrailerTrailing" w:val="~}‘Í"/>
    <w:docVar w:name="85TrailerVerNum" w:val="~}‘Ín"/>
    <w:docVar w:name="MPDocID" w:val="~}žÍfccgggg`d]qu|}ypz"/>
    <w:docVar w:name="MPDocIDTemplate" w:val="~}”Í_©¸k^°·jb¥"/>
    <w:docVar w:name="MPDocIDTemplateDefault" w:val="~}—Í\¦"/>
    <w:docVar w:name="NewDocStampType" w:val="~}’Ís"/>
    <w:docVar w:name="zzmp10NoTrailerPromptID" w:val="ADMINISTRATION.6613233.1"/>
  </w:docVars>
  <w:rsids>
    <w:rsidRoot w:val="00650947"/>
    <w:rsid w:val="00012DBD"/>
    <w:rsid w:val="00031F4B"/>
    <w:rsid w:val="00047462"/>
    <w:rsid w:val="00055002"/>
    <w:rsid w:val="0007006F"/>
    <w:rsid w:val="0007159F"/>
    <w:rsid w:val="00080158"/>
    <w:rsid w:val="00085518"/>
    <w:rsid w:val="00092FFC"/>
    <w:rsid w:val="00094DCE"/>
    <w:rsid w:val="00096BE5"/>
    <w:rsid w:val="000B7C7F"/>
    <w:rsid w:val="000C6493"/>
    <w:rsid w:val="000E3E24"/>
    <w:rsid w:val="000F5FB5"/>
    <w:rsid w:val="00102546"/>
    <w:rsid w:val="00103E93"/>
    <w:rsid w:val="00116094"/>
    <w:rsid w:val="00135C97"/>
    <w:rsid w:val="00141ACF"/>
    <w:rsid w:val="0014535A"/>
    <w:rsid w:val="00156F34"/>
    <w:rsid w:val="00166A32"/>
    <w:rsid w:val="00167725"/>
    <w:rsid w:val="001A6D73"/>
    <w:rsid w:val="001D264C"/>
    <w:rsid w:val="00227E49"/>
    <w:rsid w:val="00230788"/>
    <w:rsid w:val="00256691"/>
    <w:rsid w:val="00261D45"/>
    <w:rsid w:val="00290046"/>
    <w:rsid w:val="002B3CD2"/>
    <w:rsid w:val="002B6C91"/>
    <w:rsid w:val="002B7BC8"/>
    <w:rsid w:val="002C7419"/>
    <w:rsid w:val="00305BA5"/>
    <w:rsid w:val="003171CF"/>
    <w:rsid w:val="00324CF0"/>
    <w:rsid w:val="00335736"/>
    <w:rsid w:val="00347121"/>
    <w:rsid w:val="00347F52"/>
    <w:rsid w:val="00365C30"/>
    <w:rsid w:val="00383F3D"/>
    <w:rsid w:val="00386226"/>
    <w:rsid w:val="003A1D7C"/>
    <w:rsid w:val="003A2332"/>
    <w:rsid w:val="003A4E52"/>
    <w:rsid w:val="003B73A4"/>
    <w:rsid w:val="003C7549"/>
    <w:rsid w:val="003D1DFE"/>
    <w:rsid w:val="003D446E"/>
    <w:rsid w:val="003D5BF0"/>
    <w:rsid w:val="003D6161"/>
    <w:rsid w:val="003F3A4D"/>
    <w:rsid w:val="003F46E1"/>
    <w:rsid w:val="003F6126"/>
    <w:rsid w:val="00415497"/>
    <w:rsid w:val="00417012"/>
    <w:rsid w:val="00424BB0"/>
    <w:rsid w:val="00426F8D"/>
    <w:rsid w:val="00431CB0"/>
    <w:rsid w:val="00443042"/>
    <w:rsid w:val="00464493"/>
    <w:rsid w:val="0047313E"/>
    <w:rsid w:val="00493876"/>
    <w:rsid w:val="004D3C65"/>
    <w:rsid w:val="004F1C28"/>
    <w:rsid w:val="004F5F55"/>
    <w:rsid w:val="00500DD9"/>
    <w:rsid w:val="0054476E"/>
    <w:rsid w:val="00550B61"/>
    <w:rsid w:val="0056027A"/>
    <w:rsid w:val="00581C24"/>
    <w:rsid w:val="005A78D4"/>
    <w:rsid w:val="005B5539"/>
    <w:rsid w:val="005C4130"/>
    <w:rsid w:val="005C4431"/>
    <w:rsid w:val="005C5DEC"/>
    <w:rsid w:val="005D44F5"/>
    <w:rsid w:val="00613449"/>
    <w:rsid w:val="006358FF"/>
    <w:rsid w:val="00646D42"/>
    <w:rsid w:val="00650947"/>
    <w:rsid w:val="006531DB"/>
    <w:rsid w:val="006635B6"/>
    <w:rsid w:val="006661C3"/>
    <w:rsid w:val="006A3362"/>
    <w:rsid w:val="006A4B5B"/>
    <w:rsid w:val="006B1260"/>
    <w:rsid w:val="006C5881"/>
    <w:rsid w:val="006E47E4"/>
    <w:rsid w:val="006E4BFA"/>
    <w:rsid w:val="007122AF"/>
    <w:rsid w:val="007142FE"/>
    <w:rsid w:val="00740A30"/>
    <w:rsid w:val="007576EA"/>
    <w:rsid w:val="00761148"/>
    <w:rsid w:val="007702ED"/>
    <w:rsid w:val="00772A2B"/>
    <w:rsid w:val="00773312"/>
    <w:rsid w:val="00775145"/>
    <w:rsid w:val="007769C0"/>
    <w:rsid w:val="0078707F"/>
    <w:rsid w:val="007B47AC"/>
    <w:rsid w:val="007D3582"/>
    <w:rsid w:val="007E2600"/>
    <w:rsid w:val="00803612"/>
    <w:rsid w:val="00820A3C"/>
    <w:rsid w:val="0083674A"/>
    <w:rsid w:val="008464F8"/>
    <w:rsid w:val="0085221C"/>
    <w:rsid w:val="00860DBC"/>
    <w:rsid w:val="00863891"/>
    <w:rsid w:val="00864141"/>
    <w:rsid w:val="00867CBB"/>
    <w:rsid w:val="0088234E"/>
    <w:rsid w:val="008B20B5"/>
    <w:rsid w:val="008C6203"/>
    <w:rsid w:val="008D203A"/>
    <w:rsid w:val="008E4E9D"/>
    <w:rsid w:val="008F1CFE"/>
    <w:rsid w:val="008F231F"/>
    <w:rsid w:val="0090021F"/>
    <w:rsid w:val="0090123A"/>
    <w:rsid w:val="0091701B"/>
    <w:rsid w:val="009533DB"/>
    <w:rsid w:val="00957A7A"/>
    <w:rsid w:val="00962A04"/>
    <w:rsid w:val="00963129"/>
    <w:rsid w:val="0096361A"/>
    <w:rsid w:val="009721AB"/>
    <w:rsid w:val="00974D1F"/>
    <w:rsid w:val="00982F01"/>
    <w:rsid w:val="00996841"/>
    <w:rsid w:val="009B2FBF"/>
    <w:rsid w:val="009B5861"/>
    <w:rsid w:val="009D7625"/>
    <w:rsid w:val="009E4919"/>
    <w:rsid w:val="009E4C83"/>
    <w:rsid w:val="009E63A2"/>
    <w:rsid w:val="009F23D9"/>
    <w:rsid w:val="00A104AF"/>
    <w:rsid w:val="00A11589"/>
    <w:rsid w:val="00A273DB"/>
    <w:rsid w:val="00A41262"/>
    <w:rsid w:val="00A4499F"/>
    <w:rsid w:val="00A81457"/>
    <w:rsid w:val="00AA6585"/>
    <w:rsid w:val="00AD47EC"/>
    <w:rsid w:val="00AF44B0"/>
    <w:rsid w:val="00B139AE"/>
    <w:rsid w:val="00B415A1"/>
    <w:rsid w:val="00B524E0"/>
    <w:rsid w:val="00B616A0"/>
    <w:rsid w:val="00B756DD"/>
    <w:rsid w:val="00BB5A6E"/>
    <w:rsid w:val="00BE5E4C"/>
    <w:rsid w:val="00BE7A84"/>
    <w:rsid w:val="00BF389B"/>
    <w:rsid w:val="00C10412"/>
    <w:rsid w:val="00C34D19"/>
    <w:rsid w:val="00CA1918"/>
    <w:rsid w:val="00CA5339"/>
    <w:rsid w:val="00CB35E0"/>
    <w:rsid w:val="00CB378D"/>
    <w:rsid w:val="00CC7A41"/>
    <w:rsid w:val="00CE217C"/>
    <w:rsid w:val="00CF4A3C"/>
    <w:rsid w:val="00D03CB3"/>
    <w:rsid w:val="00D15AFB"/>
    <w:rsid w:val="00D337ED"/>
    <w:rsid w:val="00D33D89"/>
    <w:rsid w:val="00D34DAD"/>
    <w:rsid w:val="00D42F5B"/>
    <w:rsid w:val="00D537AB"/>
    <w:rsid w:val="00D56001"/>
    <w:rsid w:val="00D62660"/>
    <w:rsid w:val="00D62C09"/>
    <w:rsid w:val="00D649A1"/>
    <w:rsid w:val="00D7246A"/>
    <w:rsid w:val="00D82BB8"/>
    <w:rsid w:val="00DA4296"/>
    <w:rsid w:val="00DB31B5"/>
    <w:rsid w:val="00DD1468"/>
    <w:rsid w:val="00DD3245"/>
    <w:rsid w:val="00DD446D"/>
    <w:rsid w:val="00DD627D"/>
    <w:rsid w:val="00DE00E4"/>
    <w:rsid w:val="00DE47AD"/>
    <w:rsid w:val="00DE6980"/>
    <w:rsid w:val="00E009F1"/>
    <w:rsid w:val="00E1227F"/>
    <w:rsid w:val="00E15558"/>
    <w:rsid w:val="00E21AAD"/>
    <w:rsid w:val="00E22E41"/>
    <w:rsid w:val="00E413EE"/>
    <w:rsid w:val="00E571FE"/>
    <w:rsid w:val="00E80A31"/>
    <w:rsid w:val="00E847F7"/>
    <w:rsid w:val="00E92226"/>
    <w:rsid w:val="00E94B55"/>
    <w:rsid w:val="00E953DD"/>
    <w:rsid w:val="00EA3D71"/>
    <w:rsid w:val="00EB62D0"/>
    <w:rsid w:val="00EC5ACF"/>
    <w:rsid w:val="00ED45EB"/>
    <w:rsid w:val="00EE1071"/>
    <w:rsid w:val="00EE1C1C"/>
    <w:rsid w:val="00F013BC"/>
    <w:rsid w:val="00F02B50"/>
    <w:rsid w:val="00F107EC"/>
    <w:rsid w:val="00F15AA1"/>
    <w:rsid w:val="00F16191"/>
    <w:rsid w:val="00F2043C"/>
    <w:rsid w:val="00F3357B"/>
    <w:rsid w:val="00F40FCD"/>
    <w:rsid w:val="00F426D8"/>
    <w:rsid w:val="00F46539"/>
    <w:rsid w:val="00F62DCE"/>
    <w:rsid w:val="00F749C0"/>
    <w:rsid w:val="00F811F0"/>
    <w:rsid w:val="00F81FCD"/>
    <w:rsid w:val="00F8470D"/>
    <w:rsid w:val="00FA165F"/>
    <w:rsid w:val="00FC1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082D9C"/>
  <w15:chartTrackingRefBased/>
  <w15:docId w15:val="{C6E81F4B-C6CB-4A5C-8F6A-4ECD6666C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iPriority="0" w:unhideWhenUsed="1"/>
    <w:lsdException w:name="annotation text" w:uiPriority="0"/>
    <w:lsdException w:name="header" w:uiPriority="0"/>
    <w:lsdException w:name="index heading" w:uiPriority="0"/>
    <w:lsdException w:name="caption" w:semiHidden="1" w:uiPriority="35" w:unhideWhenUsed="1" w:qFormat="1"/>
    <w:lsdException w:name="table of figures" w:uiPriority="0"/>
    <w:lsdException w:name="envelope address" w:uiPriority="0"/>
    <w:lsdException w:name="envelope return" w:uiPriority="0"/>
    <w:lsdException w:name="footnote reference" w:uiPriority="0" w:unhideWhenUsed="1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nhideWhenUsed="1"/>
    <w:lsdException w:name="toa heading" w:unhideWhenUsed="1"/>
    <w:lsdException w:name="List" w:semiHidden="1"/>
    <w:lsdException w:name="List Bullet" w:semiHidden="1" w:uiPriority="0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qFormat="1"/>
    <w:lsdException w:name="Closing" w:unhideWhenUsed="1"/>
    <w:lsdException w:name="Signature" w:uiPriority="0"/>
    <w:lsdException w:name="Default Paragraph Font" w:uiPriority="0" w:unhideWhenUsed="1"/>
    <w:lsdException w:name="Body Text" w:uiPriority="0" w:qFormat="1"/>
    <w:lsdException w:name="Body Text Indent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uiPriority="0"/>
    <w:lsdException w:name="Subtitle" w:uiPriority="0" w:qFormat="1"/>
    <w:lsdException w:name="Salutation" w:unhideWhenUsed="1"/>
    <w:lsdException w:name="Date" w:uiPriority="0" w:unhideWhenUsed="1"/>
    <w:lsdException w:name="Body Text First Indent" w:unhideWhenUsed="1"/>
    <w:lsdException w:name="Body Text First Indent 2" w:unhideWhenUsed="1"/>
    <w:lsdException w:name="Note Heading" w:uiPriority="0"/>
    <w:lsdException w:name="Body Text 2" w:uiPriority="0"/>
    <w:lsdException w:name="Body Text 3" w:uiPriority="0"/>
    <w:lsdException w:name="Body Text Indent 2" w:unhideWhenUsed="1"/>
    <w:lsdException w:name="Body Text Indent 3" w:unhideWhenUsed="1"/>
    <w:lsdException w:name="Block Text" w:uiPriority="0"/>
    <w:lsdException w:name="Hyperlink" w:unhideWhenUsed="1"/>
    <w:lsdException w:name="FollowedHyperlink" w:uiPriority="0"/>
    <w:lsdException w:name="Strong" w:uiPriority="22" w:qFormat="1"/>
    <w:lsdException w:name="Emphasis" w:uiPriority="0" w:qFormat="1"/>
    <w:lsdException w:name="Document Map" w:uiPriority="0"/>
    <w:lsdException w:name="Plain Text" w:uiPriority="0"/>
    <w:lsdException w:name="E-mail Signature" w:unhideWhenUsed="1"/>
    <w:lsdException w:name="HTML Top of Form" w:uiPriority="0"/>
    <w:lsdException w:name="HTML Bottom of Form" w:uiPriority="0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semiHidden="1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unhideWhenUsed="1" w:qFormat="1"/>
    <w:lsdException w:name="Intense Emphasis" w:uiPriority="21" w:unhideWhenUsed="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link w:val="Heading1Char"/>
    <w:qFormat/>
    <w:pPr>
      <w:numPr>
        <w:numId w:val="1"/>
      </w:numPr>
      <w:tabs>
        <w:tab w:val="num" w:pos="720"/>
      </w:tabs>
      <w:spacing w:after="240"/>
      <w:outlineLvl w:val="0"/>
    </w:pPr>
  </w:style>
  <w:style w:type="paragraph" w:styleId="Heading2">
    <w:name w:val="heading 2"/>
    <w:basedOn w:val="Normal"/>
    <w:next w:val="Normal"/>
    <w:link w:val="Heading2Char"/>
    <w:qFormat/>
    <w:pPr>
      <w:numPr>
        <w:ilvl w:val="1"/>
        <w:numId w:val="1"/>
      </w:numPr>
      <w:tabs>
        <w:tab w:val="num" w:pos="1440"/>
      </w:tabs>
      <w:spacing w:after="240"/>
      <w:ind w:left="1440" w:hanging="720"/>
      <w:outlineLvl w:val="1"/>
    </w:pPr>
  </w:style>
  <w:style w:type="paragraph" w:styleId="Heading3">
    <w:name w:val="heading 3"/>
    <w:basedOn w:val="Normal"/>
    <w:next w:val="Normal"/>
    <w:link w:val="Heading3Char"/>
    <w:qFormat/>
    <w:pPr>
      <w:numPr>
        <w:ilvl w:val="2"/>
        <w:numId w:val="1"/>
      </w:numPr>
      <w:tabs>
        <w:tab w:val="num" w:pos="2160"/>
      </w:tabs>
      <w:spacing w:after="240"/>
      <w:ind w:left="2160" w:hanging="720"/>
      <w:outlineLvl w:val="2"/>
    </w:pPr>
  </w:style>
  <w:style w:type="paragraph" w:styleId="Heading4">
    <w:name w:val="heading 4"/>
    <w:basedOn w:val="Normal"/>
    <w:next w:val="Normal"/>
    <w:link w:val="Heading4Char"/>
    <w:qFormat/>
    <w:pPr>
      <w:numPr>
        <w:ilvl w:val="3"/>
        <w:numId w:val="1"/>
      </w:numPr>
      <w:tabs>
        <w:tab w:val="num" w:pos="3600"/>
      </w:tabs>
      <w:spacing w:after="240"/>
      <w:ind w:left="3600" w:hanging="720"/>
      <w:outlineLvl w:val="3"/>
    </w:p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1"/>
      </w:numPr>
      <w:tabs>
        <w:tab w:val="num" w:pos="4320"/>
      </w:tabs>
      <w:spacing w:after="240"/>
      <w:ind w:left="4320" w:hanging="720"/>
      <w:outlineLvl w:val="4"/>
    </w:p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1"/>
      </w:numPr>
      <w:tabs>
        <w:tab w:val="num" w:pos="4320"/>
      </w:tabs>
      <w:spacing w:after="240"/>
      <w:ind w:left="4320" w:hanging="720"/>
      <w:outlineLvl w:val="5"/>
    </w:p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1"/>
      </w:numPr>
      <w:tabs>
        <w:tab w:val="num" w:pos="5760"/>
      </w:tabs>
      <w:spacing w:after="240"/>
      <w:ind w:left="5760" w:hanging="720"/>
      <w:outlineLvl w:val="6"/>
    </w:p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1"/>
      </w:numPr>
      <w:tabs>
        <w:tab w:val="num" w:pos="7200"/>
      </w:tabs>
      <w:spacing w:after="240"/>
      <w:ind w:left="7200" w:hanging="720"/>
      <w:outlineLvl w:val="7"/>
    </w:p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1"/>
      </w:numPr>
      <w:tabs>
        <w:tab w:val="num" w:pos="7920"/>
      </w:tabs>
      <w:spacing w:after="240"/>
      <w:ind w:left="7776" w:hanging="576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szCs w:val="20"/>
    </w:rPr>
  </w:style>
  <w:style w:type="character" w:customStyle="1" w:styleId="Heading2Char">
    <w:name w:val="Heading 2 Char"/>
    <w:link w:val="Heading2"/>
    <w:rPr>
      <w:szCs w:val="20"/>
    </w:rPr>
  </w:style>
  <w:style w:type="paragraph" w:customStyle="1" w:styleId="Answer">
    <w:name w:val="Answer"/>
    <w:basedOn w:val="Normal"/>
    <w:pPr>
      <w:spacing w:line="480" w:lineRule="auto"/>
      <w:ind w:firstLine="720"/>
    </w:pPr>
    <w:rPr>
      <w:rFonts w:ascii="Courier New" w:hAnsi="Courier New"/>
    </w:rPr>
  </w:style>
  <w:style w:type="paragraph" w:styleId="BlockText">
    <w:name w:val="Block Text"/>
    <w:basedOn w:val="Normal"/>
    <w:pPr>
      <w:spacing w:after="240"/>
      <w:ind w:left="1440" w:right="1440"/>
    </w:pPr>
  </w:style>
  <w:style w:type="paragraph" w:styleId="BodyText">
    <w:name w:val="Body Text"/>
    <w:basedOn w:val="Normal"/>
    <w:link w:val="BodyTextChar"/>
    <w:pPr>
      <w:spacing w:after="240"/>
      <w:ind w:firstLine="1440"/>
    </w:pPr>
  </w:style>
  <w:style w:type="character" w:customStyle="1" w:styleId="BodyTextChar">
    <w:name w:val="Body Text Char"/>
    <w:link w:val="BodyText"/>
    <w:rPr>
      <w:szCs w:val="20"/>
    </w:rPr>
  </w:style>
  <w:style w:type="paragraph" w:styleId="BodyText2">
    <w:name w:val="Body Text 2"/>
    <w:basedOn w:val="Normal"/>
    <w:link w:val="BodyText2Char"/>
    <w:pPr>
      <w:spacing w:line="480" w:lineRule="auto"/>
      <w:ind w:firstLine="1440"/>
    </w:pPr>
  </w:style>
  <w:style w:type="character" w:customStyle="1" w:styleId="BodyText2Char">
    <w:name w:val="Body Text 2 Char"/>
    <w:link w:val="BodyText2"/>
    <w:rPr>
      <w:szCs w:val="20"/>
    </w:rPr>
  </w:style>
  <w:style w:type="paragraph" w:styleId="BodyText3">
    <w:name w:val="Body Text 3"/>
    <w:basedOn w:val="Normal"/>
    <w:link w:val="BodyText3Char"/>
    <w:pPr>
      <w:spacing w:after="240"/>
      <w:ind w:firstLine="720"/>
    </w:pPr>
  </w:style>
  <w:style w:type="character" w:customStyle="1" w:styleId="BodyText3Char">
    <w:name w:val="Body Text 3 Char"/>
    <w:link w:val="BodyText3"/>
    <w:rPr>
      <w:szCs w:val="20"/>
    </w:rPr>
  </w:style>
  <w:style w:type="paragraph" w:customStyle="1" w:styleId="BodyText4">
    <w:name w:val="Body Text 4"/>
    <w:basedOn w:val="Normal"/>
    <w:pPr>
      <w:spacing w:after="240"/>
      <w:ind w:left="1440" w:firstLine="1440"/>
    </w:pPr>
  </w:style>
  <w:style w:type="paragraph" w:customStyle="1" w:styleId="BodyTextContinued">
    <w:name w:val="Body Text Continued"/>
    <w:basedOn w:val="BodyText"/>
    <w:next w:val="BodyText"/>
    <w:pPr>
      <w:ind w:firstLine="0"/>
    </w:p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  <w:rPr>
      <w:sz w:val="20"/>
      <w:lang w:val="x-none" w:eastAsia="x-none"/>
    </w:rPr>
  </w:style>
  <w:style w:type="character" w:customStyle="1" w:styleId="CommentTextChar">
    <w:name w:val="Comment Text Char"/>
    <w:link w:val="CommentText"/>
    <w:semiHidden/>
    <w:rPr>
      <w:sz w:val="20"/>
      <w:szCs w:val="20"/>
    </w:rPr>
  </w:style>
  <w:style w:type="paragraph" w:styleId="Date">
    <w:name w:val="Date"/>
    <w:basedOn w:val="Normal"/>
    <w:next w:val="Normal"/>
    <w:link w:val="DateChar"/>
  </w:style>
  <w:style w:type="character" w:customStyle="1" w:styleId="DateChar">
    <w:name w:val="Date Char"/>
    <w:link w:val="Date"/>
    <w:rPr>
      <w:szCs w:val="20"/>
    </w:rPr>
  </w:style>
  <w:style w:type="paragraph" w:styleId="DocumentMap">
    <w:name w:val="Document Map"/>
    <w:basedOn w:val="Normal"/>
    <w:link w:val="DocumentMapChar"/>
    <w:semiHidden/>
    <w:pPr>
      <w:shd w:val="clear" w:color="auto" w:fill="000080"/>
    </w:pPr>
    <w:rPr>
      <w:rFonts w:ascii="Tahoma" w:hAnsi="Tahoma"/>
      <w:sz w:val="20"/>
      <w:lang w:val="x-none" w:eastAsia="x-none"/>
    </w:rPr>
  </w:style>
  <w:style w:type="character" w:customStyle="1" w:styleId="DocumentMapChar">
    <w:name w:val="Document Map Char"/>
    <w:link w:val="DocumentMap"/>
    <w:semiHidden/>
    <w:rPr>
      <w:rFonts w:ascii="Tahoma" w:hAnsi="Tahoma"/>
      <w:szCs w:val="20"/>
      <w:shd w:val="clear" w:color="auto" w:fill="000080"/>
    </w:rPr>
  </w:style>
  <w:style w:type="character" w:styleId="Emphasis">
    <w:name w:val="Emphasis"/>
    <w:qFormat/>
    <w:rPr>
      <w:i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Normal"/>
    <w:link w:val="EndnoteTextChar"/>
    <w:semiHidden/>
    <w:rPr>
      <w:sz w:val="20"/>
      <w:lang w:val="x-none" w:eastAsia="x-none"/>
    </w:rPr>
  </w:style>
  <w:style w:type="character" w:customStyle="1" w:styleId="EndnoteTextChar">
    <w:name w:val="Endnote Text Char"/>
    <w:link w:val="EndnoteText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</w:style>
  <w:style w:type="character" w:styleId="FollowedHyperlink">
    <w:name w:val="FollowedHyperlink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link w:val="FootnoteTextChar"/>
    <w:semiHidden/>
    <w:pPr>
      <w:spacing w:after="240"/>
      <w:ind w:left="720" w:hanging="720"/>
    </w:pPr>
  </w:style>
  <w:style w:type="character" w:customStyle="1" w:styleId="FootnoteTextChar">
    <w:name w:val="Footnote Text Char"/>
    <w:link w:val="FootnoteText"/>
    <w:semiHidden/>
    <w:rPr>
      <w:szCs w:val="20"/>
    </w:r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Pr>
      <w:szCs w:val="20"/>
    </w:rPr>
  </w:style>
  <w:style w:type="character" w:customStyle="1" w:styleId="Heading3Char">
    <w:name w:val="Heading 3 Char"/>
    <w:link w:val="Heading3"/>
    <w:rPr>
      <w:szCs w:val="20"/>
    </w:rPr>
  </w:style>
  <w:style w:type="character" w:customStyle="1" w:styleId="Heading4Char">
    <w:name w:val="Heading 4 Char"/>
    <w:link w:val="Heading4"/>
    <w:rPr>
      <w:szCs w:val="20"/>
    </w:rPr>
  </w:style>
  <w:style w:type="character" w:customStyle="1" w:styleId="Heading5Char">
    <w:name w:val="Heading 5 Char"/>
    <w:link w:val="Heading5"/>
    <w:rPr>
      <w:szCs w:val="20"/>
    </w:rPr>
  </w:style>
  <w:style w:type="character" w:customStyle="1" w:styleId="Heading6Char">
    <w:name w:val="Heading 6 Char"/>
    <w:link w:val="Heading6"/>
    <w:rPr>
      <w:szCs w:val="20"/>
    </w:rPr>
  </w:style>
  <w:style w:type="character" w:customStyle="1" w:styleId="Heading7Char">
    <w:name w:val="Heading 7 Char"/>
    <w:link w:val="Heading7"/>
    <w:rPr>
      <w:szCs w:val="20"/>
    </w:rPr>
  </w:style>
  <w:style w:type="character" w:customStyle="1" w:styleId="Heading8Char">
    <w:name w:val="Heading 8 Char"/>
    <w:link w:val="Heading8"/>
    <w:rPr>
      <w:szCs w:val="20"/>
    </w:rPr>
  </w:style>
  <w:style w:type="character" w:customStyle="1" w:styleId="Heading9Char">
    <w:name w:val="Heading 9 Char"/>
    <w:link w:val="Heading9"/>
    <w:rPr>
      <w:szCs w:val="20"/>
    </w:rPr>
  </w:style>
  <w:style w:type="paragraph" w:customStyle="1" w:styleId="Herring">
    <w:name w:val="Herring"/>
    <w:basedOn w:val="Normal"/>
    <w:next w:val="Normal"/>
    <w:rPr>
      <w:color w:val="FF0000"/>
      <w:sz w:val="17"/>
    </w:rPr>
  </w:style>
  <w:style w:type="character" w:styleId="Hyperlink">
    <w:name w:val="Hyperlink"/>
    <w:uiPriority w:val="99"/>
    <w:rPr>
      <w:color w:val="auto"/>
      <w:u w:val="none"/>
    </w:rPr>
  </w:style>
  <w:style w:type="character" w:customStyle="1" w:styleId="ID">
    <w:name w:val="ID"/>
    <w:rPr>
      <w:rFonts w:ascii="Arial" w:hAnsi="Arial"/>
      <w:caps/>
      <w:sz w:val="16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customStyle="1" w:styleId="SubtitleItalic">
    <w:name w:val="Subtitle Italic"/>
    <w:basedOn w:val="Normal"/>
    <w:next w:val="Normal"/>
    <w:uiPriority w:val="10"/>
    <w:qFormat/>
    <w:rPr>
      <w:i/>
      <w:caps/>
      <w:sz w:val="20"/>
    </w:rPr>
  </w:style>
  <w:style w:type="character" w:styleId="LineNumber">
    <w:name w:val="line number"/>
    <w:basedOn w:val="DefaultParagraphFont"/>
  </w:style>
  <w:style w:type="paragraph" w:styleId="MessageHeader">
    <w:name w:val="Message Header"/>
    <w:basedOn w:val="Normal"/>
    <w:link w:val="MessageHeaderChar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/>
      <w:sz w:val="20"/>
      <w:lang w:val="x-none" w:eastAsia="x-none"/>
    </w:rPr>
  </w:style>
  <w:style w:type="character" w:customStyle="1" w:styleId="MessageHeaderChar">
    <w:name w:val="Message Header Char"/>
    <w:link w:val="MessageHeader"/>
    <w:rPr>
      <w:rFonts w:ascii="Arial" w:hAnsi="Arial"/>
      <w:szCs w:val="20"/>
      <w:shd w:val="pct20" w:color="auto" w:fill="auto"/>
    </w:rPr>
  </w:style>
  <w:style w:type="paragraph" w:customStyle="1" w:styleId="Note">
    <w:name w:val="Note"/>
    <w:basedOn w:val="Normal"/>
    <w:next w:val="Normal"/>
    <w:pPr>
      <w:pBdr>
        <w:top w:val="double" w:sz="4" w:space="6" w:color="FF0000"/>
        <w:left w:val="double" w:sz="4" w:space="4" w:color="FF0000"/>
        <w:bottom w:val="double" w:sz="4" w:space="6" w:color="FF0000"/>
        <w:right w:val="double" w:sz="4" w:space="4" w:color="FF0000"/>
      </w:pBdr>
    </w:pPr>
    <w:rPr>
      <w:vanish/>
      <w:color w:val="FF0000"/>
    </w:rPr>
  </w:style>
  <w:style w:type="paragraph" w:styleId="NoteHeading">
    <w:name w:val="Note Heading"/>
    <w:basedOn w:val="Normal"/>
    <w:next w:val="Normal"/>
    <w:link w:val="NoteHeadingChar"/>
  </w:style>
  <w:style w:type="character" w:customStyle="1" w:styleId="NoteHeadingChar">
    <w:name w:val="Note Heading Char"/>
    <w:link w:val="NoteHeading"/>
    <w:rPr>
      <w:szCs w:val="20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link w:val="PlainTextChar"/>
    <w:rPr>
      <w:rFonts w:ascii="Courier New" w:hAnsi="Courier New"/>
      <w:sz w:val="20"/>
      <w:lang w:val="x-none" w:eastAsia="x-none"/>
    </w:rPr>
  </w:style>
  <w:style w:type="character" w:customStyle="1" w:styleId="PlainTextChar">
    <w:name w:val="Plain Text Char"/>
    <w:link w:val="PlainText"/>
    <w:rPr>
      <w:rFonts w:ascii="Courier New" w:hAnsi="Courier New"/>
      <w:sz w:val="20"/>
      <w:szCs w:val="20"/>
    </w:rPr>
  </w:style>
  <w:style w:type="paragraph" w:styleId="Quote">
    <w:name w:val="Quote"/>
    <w:basedOn w:val="Normal"/>
    <w:next w:val="BodyTextContinued"/>
    <w:link w:val="QuoteChar"/>
    <w:qFormat/>
    <w:pPr>
      <w:spacing w:after="240"/>
      <w:ind w:left="1440" w:right="1440"/>
    </w:pPr>
  </w:style>
  <w:style w:type="character" w:customStyle="1" w:styleId="QuoteChar">
    <w:name w:val="Quote Char"/>
    <w:link w:val="Quote"/>
    <w:rPr>
      <w:szCs w:val="20"/>
    </w:rPr>
  </w:style>
  <w:style w:type="paragraph" w:customStyle="1" w:styleId="SECFootnote">
    <w:name w:val="SEC Footnote"/>
    <w:basedOn w:val="Normal"/>
    <w:pPr>
      <w:tabs>
        <w:tab w:val="left" w:pos="360"/>
      </w:tabs>
      <w:spacing w:after="120"/>
      <w:ind w:left="360" w:hanging="360"/>
    </w:pPr>
    <w:rPr>
      <w:sz w:val="20"/>
    </w:rPr>
  </w:style>
  <w:style w:type="paragraph" w:customStyle="1" w:styleId="SECHeadingRow">
    <w:name w:val="SEC Heading Row"/>
    <w:basedOn w:val="Normal"/>
    <w:pPr>
      <w:jc w:val="center"/>
    </w:pPr>
    <w:rPr>
      <w:b/>
      <w:sz w:val="18"/>
    </w:rPr>
  </w:style>
  <w:style w:type="paragraph" w:customStyle="1" w:styleId="SECIndex">
    <w:name w:val="SEC Index"/>
    <w:basedOn w:val="Normal"/>
    <w:next w:val="Normal"/>
    <w:pPr>
      <w:tabs>
        <w:tab w:val="left" w:leader="dot" w:pos="9360"/>
      </w:tabs>
      <w:ind w:left="720" w:hanging="720"/>
    </w:pPr>
    <w:rPr>
      <w:sz w:val="22"/>
    </w:rPr>
  </w:style>
  <w:style w:type="paragraph" w:customStyle="1" w:styleId="SECItalicHeading">
    <w:name w:val="SEC Italic Heading"/>
    <w:basedOn w:val="Normal"/>
    <w:next w:val="Normal"/>
    <w:pPr>
      <w:spacing w:after="120" w:line="200" w:lineRule="exact"/>
      <w:ind w:firstLine="360"/>
    </w:pPr>
    <w:rPr>
      <w:b/>
      <w:i/>
      <w:sz w:val="22"/>
    </w:rPr>
  </w:style>
  <w:style w:type="paragraph" w:customStyle="1" w:styleId="SECItalicText">
    <w:name w:val="SEC Italic Text"/>
    <w:basedOn w:val="Normal"/>
    <w:next w:val="Normal"/>
    <w:rPr>
      <w:i/>
      <w:caps/>
      <w:sz w:val="20"/>
    </w:rPr>
  </w:style>
  <w:style w:type="paragraph" w:customStyle="1" w:styleId="SECLeftHeading">
    <w:name w:val="SEC Left Heading"/>
    <w:basedOn w:val="Normal"/>
    <w:next w:val="Normal"/>
    <w:pPr>
      <w:spacing w:after="120"/>
    </w:pPr>
    <w:rPr>
      <w:b/>
      <w:sz w:val="20"/>
    </w:rPr>
  </w:style>
  <w:style w:type="paragraph" w:customStyle="1" w:styleId="SECManualFootnote">
    <w:name w:val="SEC Manual Footnote"/>
    <w:basedOn w:val="Normal"/>
    <w:pPr>
      <w:tabs>
        <w:tab w:val="left" w:pos="360"/>
      </w:tabs>
      <w:spacing w:after="120"/>
      <w:ind w:left="360" w:hanging="360"/>
    </w:pPr>
    <w:rPr>
      <w:sz w:val="20"/>
    </w:rPr>
  </w:style>
  <w:style w:type="paragraph" w:customStyle="1" w:styleId="SECText">
    <w:name w:val="SEC Text"/>
    <w:basedOn w:val="Normal"/>
    <w:next w:val="Normal"/>
    <w:pPr>
      <w:spacing w:after="240"/>
    </w:pPr>
    <w:rPr>
      <w:sz w:val="20"/>
    </w:rPr>
  </w:style>
  <w:style w:type="paragraph" w:customStyle="1" w:styleId="SECTitle">
    <w:name w:val="SEC Title"/>
    <w:basedOn w:val="Normal"/>
    <w:next w:val="Normal"/>
    <w:pPr>
      <w:spacing w:after="120"/>
      <w:jc w:val="center"/>
    </w:pPr>
    <w:rPr>
      <w:b/>
      <w:caps/>
      <w:sz w:val="20"/>
    </w:rPr>
  </w:style>
  <w:style w:type="paragraph" w:styleId="Signature">
    <w:name w:val="Signature"/>
    <w:basedOn w:val="Normal"/>
    <w:link w:val="SignatureChar"/>
    <w:pPr>
      <w:ind w:left="4320"/>
    </w:pPr>
  </w:style>
  <w:style w:type="character" w:customStyle="1" w:styleId="SignatureChar">
    <w:name w:val="Signature Char"/>
    <w:link w:val="Signature"/>
    <w:rPr>
      <w:szCs w:val="20"/>
    </w:rPr>
  </w:style>
  <w:style w:type="character" w:styleId="Strong">
    <w:name w:val="Strong"/>
    <w:uiPriority w:val="22"/>
    <w:qFormat/>
    <w:rPr>
      <w:b/>
    </w:rPr>
  </w:style>
  <w:style w:type="paragraph" w:styleId="Subtitle">
    <w:name w:val="Subtitle"/>
    <w:basedOn w:val="Normal"/>
    <w:link w:val="SubtitleChar"/>
    <w:qFormat/>
    <w:pPr>
      <w:spacing w:after="240"/>
    </w:pPr>
    <w:rPr>
      <w:b/>
      <w:sz w:val="20"/>
      <w:lang w:val="x-none" w:eastAsia="x-none"/>
    </w:rPr>
  </w:style>
  <w:style w:type="character" w:customStyle="1" w:styleId="SubtitleChar">
    <w:name w:val="Subtitle Char"/>
    <w:link w:val="Subtitle"/>
    <w:rPr>
      <w:b/>
      <w:szCs w:val="20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customStyle="1" w:styleId="Text">
    <w:name w:val="Text"/>
    <w:basedOn w:val="Normal"/>
    <w:next w:val="Normal"/>
    <w:pPr>
      <w:spacing w:after="240"/>
    </w:pPr>
  </w:style>
  <w:style w:type="paragraph" w:styleId="Title">
    <w:name w:val="Title"/>
    <w:basedOn w:val="Normal"/>
    <w:link w:val="TitleChar"/>
    <w:qFormat/>
    <w:pPr>
      <w:spacing w:after="240"/>
      <w:jc w:val="center"/>
    </w:pPr>
    <w:rPr>
      <w:b/>
      <w:caps/>
      <w:kern w:val="28"/>
      <w:sz w:val="20"/>
      <w:u w:val="single"/>
      <w:lang w:val="x-none" w:eastAsia="x-none"/>
    </w:rPr>
  </w:style>
  <w:style w:type="character" w:customStyle="1" w:styleId="TitleChar">
    <w:name w:val="Title Char"/>
    <w:link w:val="Title"/>
    <w:rPr>
      <w:b/>
      <w:caps/>
      <w:kern w:val="28"/>
      <w:szCs w:val="20"/>
      <w:u w:val="single"/>
    </w:rPr>
  </w:style>
  <w:style w:type="paragraph" w:styleId="NoSpacing">
    <w:name w:val="No Spacing"/>
    <w:uiPriority w:val="1"/>
    <w:qFormat/>
    <w:pPr>
      <w:spacing w:after="240"/>
    </w:pPr>
    <w:rPr>
      <w:sz w:val="24"/>
      <w:szCs w:val="24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unhideWhenUsed/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pPr>
      <w:ind w:firstLine="360"/>
    </w:pPr>
  </w:style>
  <w:style w:type="character" w:customStyle="1" w:styleId="BodyTextFirstIndentChar">
    <w:name w:val="Body Text First Indent Char"/>
    <w:link w:val="BodyTextFirstIndent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spacing w:after="120"/>
      <w:ind w:left="360"/>
    </w:pPr>
  </w:style>
  <w:style w:type="character" w:customStyle="1" w:styleId="BodyTextIndentChar">
    <w:name w:val="Body Text Indent Char"/>
    <w:link w:val="BodyTextIndent"/>
    <w:rPr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pPr>
      <w:spacing w:after="240"/>
      <w:ind w:firstLine="360"/>
    </w:pPr>
  </w:style>
  <w:style w:type="character" w:customStyle="1" w:styleId="BodyTextFirstIndent2Char">
    <w:name w:val="Body Text First Indent 2 Char"/>
    <w:link w:val="BodyTextFirstIndent2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rPr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Pr>
      <w:sz w:val="16"/>
      <w:szCs w:val="16"/>
    </w:rPr>
  </w:style>
  <w:style w:type="character" w:styleId="BookTitle">
    <w:name w:val="Book Title"/>
    <w:uiPriority w:val="33"/>
    <w:semiHidden/>
    <w:qFormat/>
    <w:rPr>
      <w:b/>
      <w:b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/>
    </w:pPr>
    <w:rPr>
      <w:b/>
      <w:bCs/>
      <w:color w:val="4F81BD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pPr>
      <w:ind w:left="4320"/>
    </w:pPr>
  </w:style>
  <w:style w:type="character" w:customStyle="1" w:styleId="ClosingChar">
    <w:name w:val="Closing Char"/>
    <w:link w:val="Closing"/>
    <w:rPr>
      <w:sz w:val="24"/>
      <w:szCs w:val="24"/>
    </w:rPr>
  </w:style>
  <w:style w:type="table" w:customStyle="1" w:styleId="ColorfulGrid1">
    <w:name w:val="Colorful Grid1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ColorfulList1">
    <w:name w:val="Colorful List1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ColorfulShading1">
    <w:name w:val="Colorful Shading1"/>
    <w:basedOn w:val="TableNormal"/>
    <w:uiPriority w:val="71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link w:val="CommentSubject"/>
    <w:rPr>
      <w:b/>
      <w:bCs/>
      <w:sz w:val="20"/>
      <w:szCs w:val="20"/>
    </w:rPr>
  </w:style>
  <w:style w:type="table" w:customStyle="1" w:styleId="DarkList1">
    <w:name w:val="Dark List1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paragraph" w:styleId="E-mailSignature">
    <w:name w:val="E-mail Signature"/>
    <w:basedOn w:val="Normal"/>
    <w:link w:val="E-mailSignatureChar"/>
    <w:uiPriority w:val="99"/>
    <w:semiHidden/>
    <w:unhideWhenUsed/>
  </w:style>
  <w:style w:type="character" w:customStyle="1" w:styleId="E-mailSignatureChar">
    <w:name w:val="E-mail Signature Char"/>
    <w:link w:val="E-mailSignature"/>
    <w:rPr>
      <w:sz w:val="24"/>
      <w:szCs w:val="24"/>
    </w:rPr>
  </w:style>
  <w:style w:type="character" w:styleId="HTMLAcronym">
    <w:name w:val="HTML Acronym"/>
    <w:basedOn w:val="DefaultParagraphFont"/>
    <w:uiPriority w:val="99"/>
    <w:semiHidden/>
    <w:unhideWhenUsed/>
  </w:style>
  <w:style w:type="paragraph" w:styleId="HTMLAddress">
    <w:name w:val="HTML Address"/>
    <w:basedOn w:val="Normal"/>
    <w:link w:val="HTMLAddressChar"/>
    <w:uiPriority w:val="99"/>
    <w:semiHidden/>
    <w:unhideWhenUsed/>
    <w:rPr>
      <w:i/>
      <w:iCs/>
    </w:rPr>
  </w:style>
  <w:style w:type="character" w:customStyle="1" w:styleId="HTMLAddressChar">
    <w:name w:val="HTML Address Char"/>
    <w:link w:val="HTMLAddress"/>
    <w:rPr>
      <w:i/>
      <w:iCs/>
      <w:sz w:val="24"/>
      <w:szCs w:val="24"/>
    </w:rPr>
  </w:style>
  <w:style w:type="character" w:styleId="HTMLCite">
    <w:name w:val="HTML Cite"/>
    <w:uiPriority w:val="99"/>
    <w:semiHidden/>
    <w:unhideWhenUsed/>
    <w:rPr>
      <w:i/>
      <w:iCs/>
    </w:rPr>
  </w:style>
  <w:style w:type="character" w:styleId="HTMLCode">
    <w:name w:val="HTML Code"/>
    <w:uiPriority w:val="99"/>
    <w:semiHidden/>
    <w:unhideWhenUsed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Pr>
      <w:i/>
      <w:iCs/>
    </w:rPr>
  </w:style>
  <w:style w:type="character" w:styleId="HTMLKeyboard">
    <w:name w:val="HTML Keyboard"/>
    <w:uiPriority w:val="99"/>
    <w:semiHidden/>
    <w:unhideWhenUsed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Pr>
      <w:rFonts w:ascii="Consolas" w:hAnsi="Consolas" w:cs="Consolas"/>
      <w:sz w:val="20"/>
    </w:rPr>
  </w:style>
  <w:style w:type="character" w:customStyle="1" w:styleId="HTMLPreformattedChar">
    <w:name w:val="HTML Preformatted Char"/>
    <w:link w:val="HTMLPreformatted"/>
    <w:rPr>
      <w:rFonts w:ascii="Consolas" w:hAnsi="Consolas" w:cs="Consolas"/>
    </w:rPr>
  </w:style>
  <w:style w:type="character" w:styleId="HTMLSample">
    <w:name w:val="HTML Sample"/>
    <w:uiPriority w:val="99"/>
    <w:semiHidden/>
    <w:unhideWhenUsed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Pr>
      <w:i/>
      <w:iCs/>
    </w:rPr>
  </w:style>
  <w:style w:type="character" w:styleId="IntenseEmphasis">
    <w:name w:val="Intense Emphasis"/>
    <w:uiPriority w:val="21"/>
    <w:semiHidden/>
    <w:unhideWhenUsed/>
    <w:qFormat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rPr>
      <w:b/>
      <w:bCs/>
      <w:i/>
      <w:iCs/>
      <w:color w:val="4F81BD"/>
      <w:sz w:val="24"/>
      <w:szCs w:val="24"/>
    </w:rPr>
  </w:style>
  <w:style w:type="character" w:styleId="IntenseReference">
    <w:name w:val="Intense Reference"/>
    <w:uiPriority w:val="32"/>
    <w:semiHidden/>
    <w:qFormat/>
    <w:rPr>
      <w:b/>
      <w:bCs/>
      <w:smallCaps/>
      <w:color w:val="C0504D"/>
      <w:spacing w:val="5"/>
      <w:u w:val="single"/>
    </w:rPr>
  </w:style>
  <w:style w:type="table" w:customStyle="1" w:styleId="LightGrid1">
    <w:name w:val="Light Grid1"/>
    <w:basedOn w:val="TableNormal"/>
    <w:uiPriority w:val="62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 Light" w:eastAsia="SimSun" w:hAnsi="Calibri Light" w:cs="Times New Roman"/>
        <w:b/>
        <w:bCs/>
      </w:rPr>
    </w:tblStylePr>
    <w:tblStylePr w:type="lastCol"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LightGrid-Accent11">
    <w:name w:val="Light Grid - Accent 11"/>
    <w:basedOn w:val="TableNormal"/>
    <w:uiPriority w:val="62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 Light" w:eastAsia="SimSun" w:hAnsi="Calibri Light" w:cs="Times New Roman"/>
        <w:b/>
        <w:bCs/>
      </w:rPr>
    </w:tblStylePr>
    <w:tblStylePr w:type="lastCol"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 Light" w:eastAsia="SimSun" w:hAnsi="Calibri Light" w:cs="Times New Roman"/>
        <w:b/>
        <w:bCs/>
      </w:rPr>
    </w:tblStylePr>
    <w:tblStylePr w:type="lastCol"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 Light" w:eastAsia="SimSun" w:hAnsi="Calibri Light" w:cs="Times New Roman"/>
        <w:b/>
        <w:bCs/>
      </w:rPr>
    </w:tblStylePr>
    <w:tblStylePr w:type="lastCol"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 Light" w:eastAsia="SimSun" w:hAnsi="Calibri Light" w:cs="Times New Roman"/>
        <w:b/>
        <w:bCs/>
      </w:rPr>
    </w:tblStylePr>
    <w:tblStylePr w:type="lastCol"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 Light" w:eastAsia="SimSun" w:hAnsi="Calibri Light" w:cs="Times New Roman"/>
        <w:b/>
        <w:bCs/>
      </w:rPr>
    </w:tblStylePr>
    <w:tblStylePr w:type="lastCol"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 Light" w:eastAsia="SimSun" w:hAnsi="Calibri Light" w:cs="Times New Roman"/>
        <w:b/>
        <w:bCs/>
      </w:rPr>
    </w:tblStylePr>
    <w:tblStylePr w:type="lastCol"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List1">
    <w:name w:val="Light List1"/>
    <w:basedOn w:val="TableNormal"/>
    <w:uiPriority w:val="61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11">
    <w:name w:val="Light List - Accent 11"/>
    <w:basedOn w:val="TableNormal"/>
    <w:uiPriority w:val="6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LightShading1">
    <w:name w:val="Light Shading1"/>
    <w:basedOn w:val="TableNormal"/>
    <w:uiPriority w:val="60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">
    <w:name w:val="Light Shading - Accent 11"/>
    <w:basedOn w:val="TableNormal"/>
    <w:uiPriority w:val="60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</w:pPr>
    <w:rPr>
      <w:rFonts w:ascii="Consolas" w:hAnsi="Consolas" w:cs="Consolas"/>
      <w:sz w:val="24"/>
      <w:szCs w:val="24"/>
    </w:rPr>
  </w:style>
  <w:style w:type="character" w:customStyle="1" w:styleId="MacroTextChar">
    <w:name w:val="Macro Text Char"/>
    <w:link w:val="MacroText"/>
    <w:uiPriority w:val="99"/>
    <w:semiHidden/>
    <w:rPr>
      <w:rFonts w:ascii="Consolas" w:hAnsi="Consolas" w:cs="Consolas"/>
      <w:sz w:val="24"/>
      <w:szCs w:val="24"/>
      <w:lang w:val="en-US" w:eastAsia="en-US" w:bidi="ar-SA"/>
    </w:rPr>
  </w:style>
  <w:style w:type="table" w:customStyle="1" w:styleId="MediumGrid11">
    <w:name w:val="Medium Grid 11"/>
    <w:basedOn w:val="TableNormal"/>
    <w:uiPriority w:val="67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21">
    <w:name w:val="Medium Grid 21"/>
    <w:basedOn w:val="TableNormal"/>
    <w:uiPriority w:val="68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31">
    <w:name w:val="Medium Grid 31"/>
    <w:basedOn w:val="TableNormal"/>
    <w:uiPriority w:val="6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MediumList11">
    <w:name w:val="Medium List 11"/>
    <w:basedOn w:val="TableNormal"/>
    <w:uiPriority w:val="6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 Light" w:eastAsia="SimSun" w:hAnsi="Calibri Light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MediumList1-Accent11">
    <w:name w:val="Medium List 1 - Accent 11"/>
    <w:basedOn w:val="TableNormal"/>
    <w:uiPriority w:val="6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libri Light" w:eastAsia="SimSun" w:hAnsi="Calibri Light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libri Light" w:eastAsia="SimSun" w:hAnsi="Calibri Light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libri Light" w:eastAsia="SimSun" w:hAnsi="Calibri Light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libri Light" w:eastAsia="SimSun" w:hAnsi="Calibri Light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libri Light" w:eastAsia="SimSun" w:hAnsi="Calibri Light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libri Light" w:eastAsia="SimSun" w:hAnsi="Calibri Light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MediumList21">
    <w:name w:val="Medium List 21"/>
    <w:basedOn w:val="TableNormal"/>
    <w:uiPriority w:val="66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1">
    <w:name w:val="Medium Shading 11"/>
    <w:basedOn w:val="TableNormal"/>
    <w:uiPriority w:val="6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1">
    <w:name w:val="Medium Shading 21"/>
    <w:basedOn w:val="TableNormal"/>
    <w:uiPriority w:val="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11">
    <w:name w:val="Medium Shading 2 - Accent 11"/>
    <w:basedOn w:val="TableNormal"/>
    <w:uiPriority w:val="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semiHidden/>
    <w:unhideWhenUsed/>
  </w:style>
  <w:style w:type="paragraph" w:styleId="NormalIndent">
    <w:name w:val="Normal Indent"/>
    <w:basedOn w:val="Normal"/>
    <w:uiPriority w:val="99"/>
    <w:semiHidden/>
    <w:unhideWhenUsed/>
    <w:pPr>
      <w:ind w:left="720"/>
    </w:pPr>
  </w:style>
  <w:style w:type="character" w:styleId="PlaceholderText">
    <w:name w:val="Placeholder Tex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</w:style>
  <w:style w:type="character" w:customStyle="1" w:styleId="SalutationChar">
    <w:name w:val="Salutation Char"/>
    <w:link w:val="Salutation"/>
    <w:rPr>
      <w:sz w:val="24"/>
      <w:szCs w:val="24"/>
    </w:rPr>
  </w:style>
  <w:style w:type="character" w:styleId="SubtleEmphasis">
    <w:name w:val="Subtle Emphasis"/>
    <w:uiPriority w:val="19"/>
    <w:semiHidden/>
    <w:unhideWhenUsed/>
    <w:qFormat/>
    <w:rPr>
      <w:i/>
      <w:iCs/>
      <w:color w:val="808080"/>
    </w:rPr>
  </w:style>
  <w:style w:type="character" w:styleId="SubtleReference">
    <w:name w:val="Subtle Reference"/>
    <w:uiPriority w:val="31"/>
    <w:semiHidden/>
    <w:qFormat/>
    <w:rPr>
      <w:smallCaps/>
      <w:color w:val="C0504D"/>
      <w:u w:val="single"/>
    </w:rPr>
  </w:style>
  <w:style w:type="table" w:styleId="Table3Deffects1">
    <w:name w:val="Table 3D effects 1"/>
    <w:basedOn w:val="TableNormal"/>
    <w:uiPriority w:val="99"/>
    <w:semiHidden/>
    <w:unhideWhenUsed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pPr>
      <w:spacing w:before="120"/>
    </w:pPr>
    <w:rPr>
      <w:rFonts w:ascii="Cambria" w:eastAsia="SimSun" w:hAnsi="Cambria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keepNext/>
      <w:keepLines/>
      <w:spacing w:before="480" w:after="0"/>
      <w:outlineLvl w:val="9"/>
    </w:pPr>
    <w:rPr>
      <w:rFonts w:ascii="Cambria" w:eastAsia="SimSun" w:hAnsi="Cambria"/>
      <w:b/>
      <w:bCs/>
      <w:color w:val="365F91"/>
      <w:sz w:val="28"/>
      <w:szCs w:val="28"/>
    </w:rPr>
  </w:style>
  <w:style w:type="paragraph" w:customStyle="1" w:styleId="BodyTextEnglishUK">
    <w:name w:val="Body Text English UK"/>
    <w:basedOn w:val="Normal"/>
    <w:pPr>
      <w:spacing w:after="240"/>
      <w:ind w:firstLine="1440"/>
    </w:pPr>
    <w:rPr>
      <w:lang w:val="en-GB"/>
    </w:rPr>
  </w:style>
  <w:style w:type="paragraph" w:customStyle="1" w:styleId="BodyTextEnglishUS">
    <w:name w:val="Body Text English US"/>
    <w:basedOn w:val="Normal"/>
    <w:pPr>
      <w:spacing w:after="240"/>
      <w:ind w:firstLine="1440"/>
    </w:pPr>
  </w:style>
  <w:style w:type="paragraph" w:customStyle="1" w:styleId="BodyTextFrenchStd">
    <w:name w:val="Body Text French Std"/>
    <w:basedOn w:val="Normal"/>
    <w:pPr>
      <w:spacing w:after="240"/>
      <w:ind w:firstLine="1440"/>
    </w:pPr>
    <w:rPr>
      <w:lang w:val="fr-FR"/>
    </w:rPr>
  </w:style>
  <w:style w:type="paragraph" w:customStyle="1" w:styleId="BodyTextGermanStd">
    <w:name w:val="Body Text German Std"/>
    <w:basedOn w:val="Normal"/>
    <w:pPr>
      <w:spacing w:after="240"/>
      <w:ind w:firstLine="1440"/>
    </w:pPr>
    <w:rPr>
      <w:lang w:val="de-DE"/>
    </w:rPr>
  </w:style>
  <w:style w:type="paragraph" w:customStyle="1" w:styleId="ItalicText">
    <w:name w:val="Italic Text"/>
    <w:basedOn w:val="Normal"/>
    <w:next w:val="Normal"/>
    <w:rPr>
      <w:i/>
      <w:caps/>
      <w:sz w:val="20"/>
    </w:rPr>
  </w:style>
  <w:style w:type="paragraph" w:styleId="ListBullet">
    <w:name w:val="List Bullet"/>
    <w:basedOn w:val="Normal"/>
    <w:pPr>
      <w:numPr>
        <w:numId w:val="2"/>
      </w:numPr>
      <w:ind w:left="0" w:firstLine="0"/>
    </w:pPr>
  </w:style>
  <w:style w:type="character" w:styleId="UnresolvedMention">
    <w:name w:val="Unresolved Mention"/>
    <w:basedOn w:val="DefaultParagraphFont"/>
    <w:uiPriority w:val="99"/>
    <w:semiHidden/>
    <w:unhideWhenUsed/>
    <w:rsid w:val="009E4C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98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9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echert.com/content/dechert/en/knowledge/onpoint/2023/9/sec-brings-first-ever-enforcement-action-against-non-fungible-cr.html" TargetMode="External"/><Relationship Id="rId13" Type="http://schemas.openxmlformats.org/officeDocument/2006/relationships/hyperlink" Target="https://www.sec.gov/exams/announcement/risk-alert-ia-risk-and-requesting-documents-090623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sec.gov/files/2023-exam-priorities.pdf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www.sec.gov/files/exams-risk-alert-marketing-rule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dechert.com/knowledge/onpoint/2022/10/compensation-clawback-crackdowns---an-emerging-enforcement-focus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sec.gov/files/risk-alert-newly-registered-ias-032723.pdf" TargetMode="External"/><Relationship Id="rId10" Type="http://schemas.openxmlformats.org/officeDocument/2006/relationships/hyperlink" Target="https://www.dechert.com/content/dechert/en/knowledge/onpoint/2022/10/recent-sec-enforcement-actions-highlight-sec-focus-on-adviser-fi.htm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dechert.com/content/dechert/en/knowledge/onpoint/2022/12/sec-releases-2022-enforcement-division-results.html" TargetMode="External"/><Relationship Id="rId14" Type="http://schemas.openxmlformats.org/officeDocument/2006/relationships/hyperlink" Target="https://www.sec.gov/exams/announcement/risk-alert-marketing-rule-announcement-phase-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Dechert LLP</Company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drizzo</dc:creator>
  <cp:keywords>Normal US v1</cp:keywords>
  <cp:lastModifiedBy>Tyeryar, Emma</cp:lastModifiedBy>
  <cp:revision>11</cp:revision>
  <cp:lastPrinted>2015-08-04T14:59:00Z</cp:lastPrinted>
  <dcterms:created xsi:type="dcterms:W3CDTF">2023-09-18T17:21:00Z</dcterms:created>
  <dcterms:modified xsi:type="dcterms:W3CDTF">2023-09-26T19:27:00Z</dcterms:modified>
</cp:coreProperties>
</file>