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561E" w14:textId="77777777" w:rsidR="001A4DA8" w:rsidRDefault="00F978F8">
      <w:pPr>
        <w:spacing w:before="10" w:line="230" w:lineRule="exact"/>
        <w:jc w:val="center"/>
        <w:textAlignment w:val="baseline"/>
        <w:rPr>
          <w:rFonts w:ascii="Arial" w:eastAsia="Arial" w:hAnsi="Arial"/>
          <w:color w:val="000000"/>
          <w:spacing w:val="-1"/>
          <w:sz w:val="20"/>
        </w:rPr>
      </w:pPr>
      <w:r>
        <w:rPr>
          <w:rFonts w:ascii="Arial" w:eastAsia="Arial" w:hAnsi="Arial"/>
          <w:color w:val="000000"/>
          <w:spacing w:val="-1"/>
          <w:sz w:val="20"/>
        </w:rPr>
        <w:t>Patrick J. McCarty, Esq.</w:t>
      </w:r>
    </w:p>
    <w:p w14:paraId="1B5E561F" w14:textId="77777777" w:rsidR="001A4DA8" w:rsidRDefault="00F978F8">
      <w:pPr>
        <w:spacing w:line="230" w:lineRule="exact"/>
        <w:jc w:val="center"/>
        <w:textAlignment w:val="baseline"/>
        <w:rPr>
          <w:rFonts w:ascii="Arial" w:eastAsia="Arial" w:hAnsi="Arial"/>
          <w:color w:val="000000"/>
          <w:sz w:val="20"/>
        </w:rPr>
      </w:pPr>
      <w:r>
        <w:rPr>
          <w:rFonts w:ascii="Arial" w:eastAsia="Arial" w:hAnsi="Arial"/>
          <w:color w:val="000000"/>
          <w:sz w:val="20"/>
        </w:rPr>
        <w:t>Of Counsel, Senior Policy Advisor and Law Professor</w:t>
      </w:r>
    </w:p>
    <w:p w14:paraId="1B5E5620" w14:textId="77777777" w:rsidR="001A4DA8" w:rsidRDefault="00F978F8">
      <w:pPr>
        <w:spacing w:before="235" w:line="230" w:lineRule="exact"/>
        <w:textAlignment w:val="baseline"/>
        <w:rPr>
          <w:rFonts w:ascii="Arial" w:eastAsia="Arial" w:hAnsi="Arial"/>
          <w:color w:val="000000"/>
          <w:spacing w:val="-1"/>
          <w:sz w:val="20"/>
        </w:rPr>
      </w:pPr>
      <w:r>
        <w:rPr>
          <w:rFonts w:ascii="Arial" w:eastAsia="Arial" w:hAnsi="Arial"/>
          <w:color w:val="000000"/>
          <w:spacing w:val="-1"/>
          <w:sz w:val="20"/>
        </w:rPr>
        <w:t xml:space="preserve">Mr. McCarty is an experienced lawyer with deep policy, legislative, and regulatory experience. Mr. McCarty is Of Counsel to the Ruddy Gregory PLLC in Washington, DC where he focuses on legislative and regulatory issues involving complex financial products </w:t>
      </w:r>
      <w:r>
        <w:rPr>
          <w:rFonts w:ascii="Arial" w:eastAsia="Arial" w:hAnsi="Arial"/>
          <w:color w:val="000000"/>
          <w:spacing w:val="-1"/>
          <w:sz w:val="20"/>
        </w:rPr>
        <w:t xml:space="preserve">such as swaps and digital assets. In addition, Mr. McCarty is the Founder of McCarty Financial, LLC, a boutique financial services consulting firm which provides bespoke legislative services focused on futures, </w:t>
      </w:r>
      <w:proofErr w:type="gramStart"/>
      <w:r>
        <w:rPr>
          <w:rFonts w:ascii="Arial" w:eastAsia="Arial" w:hAnsi="Arial"/>
          <w:color w:val="000000"/>
          <w:spacing w:val="-1"/>
          <w:sz w:val="20"/>
        </w:rPr>
        <w:t>swaps</w:t>
      </w:r>
      <w:proofErr w:type="gramEnd"/>
      <w:r>
        <w:rPr>
          <w:rFonts w:ascii="Arial" w:eastAsia="Arial" w:hAnsi="Arial"/>
          <w:color w:val="000000"/>
          <w:spacing w:val="-1"/>
          <w:sz w:val="20"/>
        </w:rPr>
        <w:t xml:space="preserve"> and digital asset issues. Mr. McCarty h</w:t>
      </w:r>
      <w:r>
        <w:rPr>
          <w:rFonts w:ascii="Arial" w:eastAsia="Arial" w:hAnsi="Arial"/>
          <w:color w:val="000000"/>
          <w:spacing w:val="-1"/>
          <w:sz w:val="20"/>
        </w:rPr>
        <w:t xml:space="preserve">as held multiple senior financial services executive positions including: Managing Director, US Government Relations for ICAP North America (2011-2016); Senior Professional Staff, Senate Agriculture, Nutrition and Forestry Committee - primary draftsman of </w:t>
      </w:r>
      <w:r>
        <w:rPr>
          <w:rFonts w:ascii="Arial" w:eastAsia="Arial" w:hAnsi="Arial"/>
          <w:color w:val="000000"/>
          <w:spacing w:val="-1"/>
          <w:sz w:val="20"/>
        </w:rPr>
        <w:t xml:space="preserve">the Title VII Swaps provisions Dodd Frank Act (2010-11); Counsel - </w:t>
      </w:r>
      <w:r>
        <w:rPr>
          <w:rFonts w:ascii="Arial" w:eastAsia="Arial" w:hAnsi="Arial"/>
          <w:color w:val="000000"/>
          <w:spacing w:val="-1"/>
          <w:sz w:val="21"/>
        </w:rPr>
        <w:t xml:space="preserve">Chairman’s Office at the U.S. </w:t>
      </w:r>
      <w:r>
        <w:rPr>
          <w:rFonts w:ascii="Arial" w:eastAsia="Arial" w:hAnsi="Arial"/>
          <w:color w:val="000000"/>
          <w:spacing w:val="-1"/>
          <w:sz w:val="20"/>
        </w:rPr>
        <w:t>Securities and Exchange Commission (2009); General Counsel for the Commodity Futures Trading Commission (2002 to 2005); General Counsel of the Managed Funds As</w:t>
      </w:r>
      <w:r>
        <w:rPr>
          <w:rFonts w:ascii="Arial" w:eastAsia="Arial" w:hAnsi="Arial"/>
          <w:color w:val="000000"/>
          <w:spacing w:val="-1"/>
          <w:sz w:val="20"/>
        </w:rPr>
        <w:t>sociation (2000-2002); Professional Staff -House Banking Committee during passage of the Gramm-Leach-Bliley Act (1997</w:t>
      </w:r>
      <w:r>
        <w:rPr>
          <w:rFonts w:ascii="Arial" w:eastAsia="Arial" w:hAnsi="Arial"/>
          <w:color w:val="000000"/>
          <w:spacing w:val="-1"/>
          <w:sz w:val="20"/>
        </w:rPr>
        <w:softHyphen/>
        <w:t xml:space="preserve">2000); US Banking Regulator - Senior Counsel </w:t>
      </w:r>
      <w:r>
        <w:rPr>
          <w:rFonts w:ascii="Arial" w:eastAsia="Arial" w:hAnsi="Arial"/>
          <w:color w:val="000000"/>
          <w:spacing w:val="-1"/>
          <w:sz w:val="21"/>
        </w:rPr>
        <w:t xml:space="preserve">– </w:t>
      </w:r>
      <w:r>
        <w:rPr>
          <w:rFonts w:ascii="Arial" w:eastAsia="Arial" w:hAnsi="Arial"/>
          <w:color w:val="000000"/>
          <w:spacing w:val="-1"/>
          <w:sz w:val="20"/>
        </w:rPr>
        <w:t xml:space="preserve">FDIC, RTC, OTS and FHLBB (1988 </w:t>
      </w:r>
      <w:r>
        <w:rPr>
          <w:rFonts w:ascii="Arial" w:eastAsia="Arial" w:hAnsi="Arial"/>
          <w:color w:val="000000"/>
          <w:spacing w:val="-1"/>
          <w:sz w:val="21"/>
        </w:rPr>
        <w:t xml:space="preserve">– </w:t>
      </w:r>
      <w:r>
        <w:rPr>
          <w:rFonts w:ascii="Arial" w:eastAsia="Arial" w:hAnsi="Arial"/>
          <w:color w:val="000000"/>
          <w:spacing w:val="-1"/>
          <w:sz w:val="20"/>
        </w:rPr>
        <w:t>2000).</w:t>
      </w:r>
    </w:p>
    <w:p w14:paraId="572573C9" w14:textId="1E857C33" w:rsidR="00F978F8" w:rsidRDefault="00F978F8">
      <w:pPr>
        <w:spacing w:before="223" w:line="230" w:lineRule="exact"/>
        <w:textAlignment w:val="baseline"/>
        <w:rPr>
          <w:rFonts w:ascii="Arial" w:eastAsia="Arial" w:hAnsi="Arial"/>
          <w:color w:val="000000"/>
          <w:spacing w:val="-1"/>
          <w:sz w:val="20"/>
        </w:rPr>
      </w:pPr>
      <w:r>
        <w:rPr>
          <w:rFonts w:ascii="Arial" w:eastAsia="Arial" w:hAnsi="Arial"/>
          <w:color w:val="000000"/>
          <w:spacing w:val="-1"/>
          <w:sz w:val="20"/>
        </w:rPr>
        <w:t>Mr. McCarty teaches at both Georgetown University L</w:t>
      </w:r>
      <w:r>
        <w:rPr>
          <w:rFonts w:ascii="Arial" w:eastAsia="Arial" w:hAnsi="Arial"/>
          <w:color w:val="000000"/>
          <w:spacing w:val="-1"/>
          <w:sz w:val="20"/>
        </w:rPr>
        <w:t>aw Center (Digital Assets Seminar since 2018) and Catholic University of America Columbus School of Law (Derivatives Seminar since 2011 and Digital Assets Seminar since 2022). He holds a law degree from Catholic University of America Columbus School of Law</w:t>
      </w:r>
      <w:r>
        <w:rPr>
          <w:rFonts w:ascii="Arial" w:eastAsia="Arial" w:hAnsi="Arial"/>
          <w:color w:val="000000"/>
          <w:spacing w:val="-1"/>
          <w:sz w:val="20"/>
        </w:rPr>
        <w:t xml:space="preserve"> (1986) and received a B.A. in economics from University of Virginia (1980). </w:t>
      </w:r>
      <w:r>
        <w:rPr>
          <w:rFonts w:ascii="Arial" w:eastAsia="Arial" w:hAnsi="Arial"/>
          <w:color w:val="000000"/>
          <w:spacing w:val="-1"/>
          <w:sz w:val="20"/>
        </w:rPr>
        <w:br/>
      </w:r>
      <w:r>
        <w:rPr>
          <w:rFonts w:ascii="Arial" w:eastAsia="Arial" w:hAnsi="Arial"/>
          <w:color w:val="000000"/>
          <w:spacing w:val="-1"/>
          <w:sz w:val="20"/>
        </w:rPr>
        <w:br/>
      </w:r>
      <w:r>
        <w:rPr>
          <w:rFonts w:ascii="Arial" w:eastAsia="Arial" w:hAnsi="Arial"/>
          <w:color w:val="000000"/>
          <w:spacing w:val="-1"/>
          <w:sz w:val="20"/>
        </w:rPr>
        <w:br/>
        <w:t xml:space="preserve">Admissions: </w:t>
      </w:r>
      <w:r>
        <w:rPr>
          <w:rFonts w:ascii="Arial" w:eastAsia="Arial" w:hAnsi="Arial"/>
          <w:color w:val="000000"/>
          <w:spacing w:val="-1"/>
          <w:sz w:val="20"/>
        </w:rPr>
        <w:br/>
        <w:t xml:space="preserve">Virginia </w:t>
      </w:r>
    </w:p>
    <w:sectPr w:rsidR="00F978F8" w:rsidSect="00F978F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E5626" w14:textId="77777777" w:rsidR="00F978F8" w:rsidRDefault="00F978F8">
      <w:r>
        <w:separator/>
      </w:r>
    </w:p>
  </w:endnote>
  <w:endnote w:type="continuationSeparator" w:id="0">
    <w:p w14:paraId="1B5E5628" w14:textId="77777777" w:rsidR="00F978F8" w:rsidRDefault="00F97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E5622" w14:textId="77777777" w:rsidR="001A4DA8" w:rsidRDefault="001A4DA8"/>
  </w:footnote>
  <w:footnote w:type="continuationSeparator" w:id="0">
    <w:p w14:paraId="1B5E5623" w14:textId="77777777" w:rsidR="001A4DA8" w:rsidRDefault="00F978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DA8"/>
    <w:rsid w:val="001A4DA8"/>
    <w:rsid w:val="00F97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E561E"/>
  <w15:docId w15:val="{DDFB60F3-E39C-4602-B024-3BC8A394F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8F8"/>
    <w:pPr>
      <w:tabs>
        <w:tab w:val="center" w:pos="4680"/>
        <w:tab w:val="right" w:pos="9360"/>
      </w:tabs>
    </w:pPr>
  </w:style>
  <w:style w:type="character" w:customStyle="1" w:styleId="HeaderChar">
    <w:name w:val="Header Char"/>
    <w:basedOn w:val="DefaultParagraphFont"/>
    <w:link w:val="Header"/>
    <w:uiPriority w:val="99"/>
    <w:rsid w:val="00F978F8"/>
  </w:style>
  <w:style w:type="paragraph" w:styleId="Footer">
    <w:name w:val="footer"/>
    <w:basedOn w:val="Normal"/>
    <w:link w:val="FooterChar"/>
    <w:uiPriority w:val="99"/>
    <w:unhideWhenUsed/>
    <w:rsid w:val="00F978F8"/>
    <w:pPr>
      <w:tabs>
        <w:tab w:val="center" w:pos="4680"/>
        <w:tab w:val="right" w:pos="9360"/>
      </w:tabs>
    </w:pPr>
  </w:style>
  <w:style w:type="character" w:customStyle="1" w:styleId="FooterChar">
    <w:name w:val="Footer Char"/>
    <w:basedOn w:val="DefaultParagraphFont"/>
    <w:link w:val="Footer"/>
    <w:uiPriority w:val="99"/>
    <w:rsid w:val="00F97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1460</Characters>
  <Application>Microsoft Office Word</Application>
  <DocSecurity>0</DocSecurity>
  <Lines>12</Lines>
  <Paragraphs>3</Paragraphs>
  <ScaleCrop>false</ScaleCrop>
  <Company>Dechert LLP</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McCarty</dc:creator>
  <cp:lastModifiedBy>Tyeryar, Emma</cp:lastModifiedBy>
  <cp:revision>2</cp:revision>
  <dcterms:created xsi:type="dcterms:W3CDTF">2023-09-26T19:40:00Z</dcterms:created>
  <dcterms:modified xsi:type="dcterms:W3CDTF">2023-09-26T19:41:00Z</dcterms:modified>
</cp:coreProperties>
</file>