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78A33" w14:textId="77777777" w:rsidR="00DD446D" w:rsidRDefault="00DD446D" w:rsidP="00B524E0">
      <w:pPr>
        <w:rPr>
          <w:rFonts w:ascii="Arial" w:hAnsi="Arial" w:cs="Arial"/>
          <w:b/>
          <w:color w:val="333333"/>
          <w:szCs w:val="24"/>
          <w:u w:val="single"/>
        </w:rPr>
      </w:pPr>
    </w:p>
    <w:p w14:paraId="208D8A7D" w14:textId="77777777" w:rsidR="00DD446D" w:rsidRDefault="00DD446D" w:rsidP="00B524E0">
      <w:pPr>
        <w:rPr>
          <w:rFonts w:ascii="Arial" w:hAnsi="Arial" w:cs="Arial"/>
          <w:b/>
          <w:color w:val="333333"/>
          <w:szCs w:val="24"/>
          <w:u w:val="single"/>
        </w:rPr>
      </w:pPr>
      <w:r>
        <w:rPr>
          <w:noProof/>
        </w:rPr>
        <w:drawing>
          <wp:inline distT="0" distB="0" distL="0" distR="0" wp14:anchorId="59B1C950" wp14:editId="4694C415">
            <wp:extent cx="1280160" cy="434405"/>
            <wp:effectExtent l="0" t="0" r="0" b="381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80160" cy="434405"/>
                    </a:xfrm>
                    <a:prstGeom prst="rect">
                      <a:avLst/>
                    </a:prstGeom>
                  </pic:spPr>
                </pic:pic>
              </a:graphicData>
            </a:graphic>
          </wp:inline>
        </w:drawing>
      </w:r>
    </w:p>
    <w:p w14:paraId="7106AD95" w14:textId="77777777" w:rsidR="00DD446D" w:rsidRDefault="00DD446D" w:rsidP="00B524E0">
      <w:pPr>
        <w:rPr>
          <w:rFonts w:ascii="Arial" w:hAnsi="Arial" w:cs="Arial"/>
          <w:b/>
          <w:color w:val="333333"/>
          <w:szCs w:val="24"/>
          <w:u w:val="single"/>
        </w:rPr>
      </w:pPr>
    </w:p>
    <w:p w14:paraId="283E149B" w14:textId="77777777" w:rsidR="00DD446D" w:rsidRDefault="00DD446D" w:rsidP="00B524E0">
      <w:pPr>
        <w:rPr>
          <w:rFonts w:ascii="Arial" w:hAnsi="Arial" w:cs="Arial"/>
          <w:b/>
          <w:color w:val="333333"/>
          <w:szCs w:val="24"/>
          <w:u w:val="single"/>
        </w:rPr>
      </w:pPr>
    </w:p>
    <w:p w14:paraId="70A9524D" w14:textId="07B335ED" w:rsidR="00F8470D" w:rsidRPr="003A4E52" w:rsidRDefault="00A4499F" w:rsidP="003A4E52">
      <w:pPr>
        <w:jc w:val="center"/>
        <w:rPr>
          <w:rFonts w:ascii="Arial" w:hAnsi="Arial" w:cs="Arial"/>
          <w:b/>
          <w:bCs/>
          <w:color w:val="1F3864" w:themeColor="accent5" w:themeShade="80"/>
          <w:szCs w:val="24"/>
        </w:rPr>
      </w:pPr>
      <w:r>
        <w:rPr>
          <w:rFonts w:ascii="Arial" w:hAnsi="Arial" w:cs="Arial"/>
          <w:b/>
          <w:bCs/>
          <w:color w:val="1F3864" w:themeColor="accent5" w:themeShade="80"/>
          <w:szCs w:val="24"/>
        </w:rPr>
        <w:t>Developments in the Regulation of Financial Products</w:t>
      </w:r>
    </w:p>
    <w:p w14:paraId="2AC74591" w14:textId="5AF8C790" w:rsidR="004F5F55" w:rsidRPr="00F8470D" w:rsidRDefault="00A4499F" w:rsidP="00F8470D">
      <w:pPr>
        <w:jc w:val="center"/>
        <w:rPr>
          <w:rFonts w:ascii="Arial" w:hAnsi="Arial" w:cs="Arial"/>
          <w:bCs/>
        </w:rPr>
      </w:pPr>
      <w:r>
        <w:rPr>
          <w:rFonts w:ascii="Arial" w:hAnsi="Arial" w:cs="Arial"/>
          <w:bCs/>
        </w:rPr>
        <w:t>September 29, 2023</w:t>
      </w:r>
    </w:p>
    <w:p w14:paraId="39C48D3D" w14:textId="0F9EF3D6" w:rsidR="00DD446D" w:rsidRDefault="00A4499F" w:rsidP="007142FE">
      <w:pPr>
        <w:jc w:val="center"/>
        <w:rPr>
          <w:rFonts w:ascii="Arial" w:hAnsi="Arial" w:cs="Arial"/>
          <w:bCs/>
        </w:rPr>
      </w:pPr>
      <w:r>
        <w:rPr>
          <w:rFonts w:ascii="Arial" w:hAnsi="Arial" w:cs="Arial"/>
          <w:bCs/>
        </w:rPr>
        <w:t>9:00 am – 5:00 pm ET</w:t>
      </w:r>
    </w:p>
    <w:p w14:paraId="446B3487" w14:textId="77777777" w:rsidR="00F8470D" w:rsidRPr="00F8470D" w:rsidRDefault="00F8470D" w:rsidP="007142FE">
      <w:pPr>
        <w:jc w:val="center"/>
        <w:rPr>
          <w:rFonts w:ascii="Arial" w:hAnsi="Arial" w:cs="Arial"/>
          <w:b/>
          <w:bCs/>
          <w:szCs w:val="24"/>
        </w:rPr>
      </w:pPr>
    </w:p>
    <w:p w14:paraId="78F276FC" w14:textId="77777777" w:rsidR="00FE4798" w:rsidRDefault="00FE4798" w:rsidP="007142FE">
      <w:pPr>
        <w:rPr>
          <w:rFonts w:ascii="Arial" w:hAnsi="Arial" w:cs="Arial"/>
          <w:b/>
          <w:bCs/>
          <w:color w:val="1F3864" w:themeColor="accent5" w:themeShade="80"/>
          <w:szCs w:val="24"/>
          <w:u w:val="single"/>
        </w:rPr>
      </w:pPr>
      <w:r w:rsidRPr="00FE4798">
        <w:rPr>
          <w:rFonts w:ascii="Arial" w:hAnsi="Arial" w:cs="Arial"/>
          <w:b/>
          <w:bCs/>
          <w:color w:val="1F3864" w:themeColor="accent5" w:themeShade="80"/>
          <w:szCs w:val="24"/>
          <w:u w:val="single"/>
        </w:rPr>
        <w:t>Offshore Funds and Investment Products</w:t>
      </w:r>
    </w:p>
    <w:p w14:paraId="078A157C" w14:textId="49F954DA" w:rsidR="00F8470D" w:rsidRDefault="00FE4798" w:rsidP="007142FE">
      <w:pPr>
        <w:rPr>
          <w:rFonts w:ascii="Arial" w:hAnsi="Arial" w:cs="Arial"/>
          <w:bCs/>
          <w:color w:val="1F3864" w:themeColor="accent5" w:themeShade="80"/>
          <w:szCs w:val="24"/>
        </w:rPr>
      </w:pPr>
      <w:r>
        <w:rPr>
          <w:rFonts w:ascii="Arial" w:hAnsi="Arial" w:cs="Arial"/>
          <w:bCs/>
          <w:color w:val="1F3864" w:themeColor="accent5" w:themeShade="80"/>
          <w:szCs w:val="24"/>
        </w:rPr>
        <w:t>3:15 - 4:15pm</w:t>
      </w:r>
    </w:p>
    <w:p w14:paraId="5766F7E8" w14:textId="77777777" w:rsidR="003A4E52" w:rsidRPr="00F8470D" w:rsidRDefault="003A4E52" w:rsidP="007142FE">
      <w:pPr>
        <w:rPr>
          <w:rFonts w:ascii="Arial" w:hAnsi="Arial" w:cs="Arial"/>
          <w:bCs/>
          <w:color w:val="1F3864" w:themeColor="accent5" w:themeShade="80"/>
          <w:szCs w:val="24"/>
        </w:rPr>
      </w:pPr>
    </w:p>
    <w:p w14:paraId="24417286" w14:textId="77777777" w:rsidR="00F8470D" w:rsidRPr="00F8470D" w:rsidRDefault="00F8470D" w:rsidP="007142FE">
      <w:pPr>
        <w:rPr>
          <w:rFonts w:ascii="Arial" w:hAnsi="Arial" w:cs="Arial"/>
          <w:b/>
          <w:color w:val="1F3864" w:themeColor="accent5" w:themeShade="80"/>
          <w:szCs w:val="24"/>
        </w:rPr>
      </w:pPr>
      <w:r w:rsidRPr="00F8470D">
        <w:rPr>
          <w:rFonts w:ascii="Arial" w:hAnsi="Arial" w:cs="Arial"/>
          <w:b/>
          <w:color w:val="1F3864" w:themeColor="accent5" w:themeShade="80"/>
          <w:szCs w:val="24"/>
        </w:rPr>
        <w:t>Panelists</w:t>
      </w:r>
    </w:p>
    <w:p w14:paraId="4723A983" w14:textId="512FC24F" w:rsidR="00FE4798" w:rsidRDefault="00250571" w:rsidP="00FE4798">
      <w:pPr>
        <w:pStyle w:val="ListParagraph"/>
        <w:numPr>
          <w:ilvl w:val="0"/>
          <w:numId w:val="32"/>
        </w:numPr>
      </w:pPr>
      <w:r>
        <w:t xml:space="preserve">(Moderator) </w:t>
      </w:r>
      <w:r w:rsidR="00FE4798">
        <w:t>Christopher Christian, Partner, Dechert LLP</w:t>
      </w:r>
    </w:p>
    <w:p w14:paraId="3E2AEF7D" w14:textId="3D5A8197" w:rsidR="00FE4798" w:rsidRDefault="00FE4798" w:rsidP="00FE4798">
      <w:pPr>
        <w:pStyle w:val="ListParagraph"/>
        <w:numPr>
          <w:ilvl w:val="0"/>
          <w:numId w:val="32"/>
        </w:numPr>
      </w:pPr>
      <w:r>
        <w:t>Eva Mykolenko, Associate Chief Counsel, ICI Global</w:t>
      </w:r>
    </w:p>
    <w:p w14:paraId="103273A4" w14:textId="77777777" w:rsidR="00FE4798" w:rsidRDefault="00FE4798" w:rsidP="00FE4798">
      <w:pPr>
        <w:pStyle w:val="ListParagraph"/>
        <w:numPr>
          <w:ilvl w:val="0"/>
          <w:numId w:val="32"/>
        </w:numPr>
      </w:pPr>
      <w:r>
        <w:t>JP Saulnier, Associate General Counsel, GQG Partners</w:t>
      </w:r>
    </w:p>
    <w:p w14:paraId="02064E54" w14:textId="5BBA5423" w:rsidR="00313040" w:rsidRDefault="00313040" w:rsidP="00FE4798">
      <w:pPr>
        <w:pStyle w:val="ListParagraph"/>
        <w:numPr>
          <w:ilvl w:val="0"/>
          <w:numId w:val="32"/>
        </w:numPr>
      </w:pPr>
      <w:r w:rsidRPr="00313040">
        <w:t>Julia O’Toole, Securities Law Program, Class of 2024</w:t>
      </w:r>
    </w:p>
    <w:p w14:paraId="4C3360A2" w14:textId="77777777" w:rsidR="00F8470D" w:rsidRDefault="00F8470D" w:rsidP="007142FE">
      <w:pPr>
        <w:rPr>
          <w:rFonts w:ascii="Arial" w:hAnsi="Arial" w:cs="Arial"/>
          <w:b/>
          <w:color w:val="1F3864" w:themeColor="accent5" w:themeShade="80"/>
          <w:szCs w:val="24"/>
        </w:rPr>
      </w:pPr>
    </w:p>
    <w:p w14:paraId="28A07FD4" w14:textId="77777777" w:rsidR="00007C72" w:rsidRDefault="00581C24" w:rsidP="00F8470D">
      <w:pPr>
        <w:rPr>
          <w:rFonts w:ascii="Arial" w:hAnsi="Arial" w:cs="Arial"/>
          <w:bCs/>
          <w:color w:val="1F3864" w:themeColor="accent5" w:themeShade="80"/>
          <w:szCs w:val="24"/>
        </w:rPr>
      </w:pPr>
      <w:r w:rsidRPr="00F8470D">
        <w:rPr>
          <w:rFonts w:ascii="Arial" w:hAnsi="Arial" w:cs="Arial"/>
          <w:b/>
          <w:color w:val="1F3864" w:themeColor="accent5" w:themeShade="80"/>
          <w:szCs w:val="24"/>
        </w:rPr>
        <w:t>Program description</w:t>
      </w:r>
      <w:r w:rsidRPr="00F8470D">
        <w:rPr>
          <w:rFonts w:ascii="Arial" w:hAnsi="Arial" w:cs="Arial"/>
          <w:bCs/>
          <w:color w:val="1F3864" w:themeColor="accent5" w:themeShade="80"/>
          <w:szCs w:val="24"/>
        </w:rPr>
        <w:t>:</w:t>
      </w:r>
      <w:r w:rsidR="003A2332" w:rsidRPr="00F8470D">
        <w:rPr>
          <w:rFonts w:ascii="Arial" w:hAnsi="Arial" w:cs="Arial"/>
          <w:bCs/>
          <w:color w:val="1F3864" w:themeColor="accent5" w:themeShade="80"/>
          <w:szCs w:val="24"/>
        </w:rPr>
        <w:t xml:space="preserve"> </w:t>
      </w:r>
    </w:p>
    <w:p w14:paraId="5E214662" w14:textId="06881E5F" w:rsidR="00166A32" w:rsidRDefault="00007C72" w:rsidP="00166A32">
      <w:pPr>
        <w:rPr>
          <w:rStyle w:val="Strong"/>
          <w:b w:val="0"/>
        </w:rPr>
      </w:pPr>
      <w:r w:rsidRPr="00007C72">
        <w:rPr>
          <w:rStyle w:val="Strong"/>
          <w:b w:val="0"/>
        </w:rPr>
        <w:t xml:space="preserve">The panel will provide an “Offshore Funds” with a specific focus on European retail funds or UCITS. Specifically, panelist will define what is an offshore fund, how are they structured, what assets can a UCITS portfolio invest in and how are UCITS distributed. Finally, the panel will focus on recent regulatory developments for UCITS, including EU proposals on “delegation” and EU legislation regulating Offshore Funds that do ESG investing. </w:t>
      </w:r>
    </w:p>
    <w:p w14:paraId="7604EADD" w14:textId="77777777" w:rsidR="00007C72" w:rsidRPr="00166A32" w:rsidRDefault="00007C72" w:rsidP="00166A32">
      <w:pPr>
        <w:rPr>
          <w:sz w:val="22"/>
        </w:rPr>
      </w:pPr>
    </w:p>
    <w:p w14:paraId="3D9605FA" w14:textId="77777777" w:rsidR="00347121" w:rsidRPr="00F8470D" w:rsidRDefault="00F8470D" w:rsidP="005B5539">
      <w:pPr>
        <w:rPr>
          <w:rFonts w:ascii="Arial" w:hAnsi="Arial" w:cs="Arial"/>
          <w:b/>
          <w:sz w:val="28"/>
          <w:szCs w:val="28"/>
          <w:u w:val="single"/>
        </w:rPr>
      </w:pPr>
      <w:r w:rsidRPr="00F8470D">
        <w:rPr>
          <w:rFonts w:ascii="Arial" w:hAnsi="Arial" w:cs="Arial"/>
          <w:b/>
          <w:color w:val="1F3864" w:themeColor="accent5" w:themeShade="80"/>
          <w:szCs w:val="24"/>
        </w:rPr>
        <w:t>Agenda</w:t>
      </w:r>
    </w:p>
    <w:tbl>
      <w:tblPr>
        <w:tblW w:w="81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05"/>
        <w:gridCol w:w="5310"/>
      </w:tblGrid>
      <w:tr w:rsidR="00F8470D" w:rsidRPr="0056027A" w14:paraId="71632024" w14:textId="77777777" w:rsidTr="00F8470D">
        <w:trPr>
          <w:trHeight w:val="665"/>
        </w:trPr>
        <w:tc>
          <w:tcPr>
            <w:tcW w:w="2805" w:type="dxa"/>
            <w:shd w:val="clear" w:color="auto" w:fill="002060"/>
            <w:tcMar>
              <w:top w:w="0" w:type="dxa"/>
              <w:left w:w="108" w:type="dxa"/>
              <w:bottom w:w="0" w:type="dxa"/>
              <w:right w:w="108" w:type="dxa"/>
            </w:tcMar>
            <w:vAlign w:val="center"/>
            <w:hideMark/>
          </w:tcPr>
          <w:p w14:paraId="3F7022A2" w14:textId="77777777" w:rsidR="00F8470D" w:rsidRPr="0056027A" w:rsidRDefault="00F8470D" w:rsidP="007D3582">
            <w:pPr>
              <w:jc w:val="center"/>
              <w:rPr>
                <w:rFonts w:ascii="Arial" w:hAnsi="Arial" w:cs="Arial"/>
                <w:b/>
                <w:sz w:val="22"/>
                <w:szCs w:val="22"/>
              </w:rPr>
            </w:pPr>
            <w:r w:rsidRPr="0056027A">
              <w:rPr>
                <w:rFonts w:ascii="Arial" w:hAnsi="Arial" w:cs="Arial"/>
                <w:b/>
                <w:sz w:val="22"/>
                <w:szCs w:val="22"/>
              </w:rPr>
              <w:t>Time</w:t>
            </w:r>
          </w:p>
        </w:tc>
        <w:tc>
          <w:tcPr>
            <w:tcW w:w="5310" w:type="dxa"/>
            <w:shd w:val="clear" w:color="auto" w:fill="002060"/>
            <w:tcMar>
              <w:top w:w="0" w:type="dxa"/>
              <w:left w:w="108" w:type="dxa"/>
              <w:bottom w:w="0" w:type="dxa"/>
              <w:right w:w="108" w:type="dxa"/>
            </w:tcMar>
            <w:vAlign w:val="center"/>
            <w:hideMark/>
          </w:tcPr>
          <w:p w14:paraId="4BED8062" w14:textId="77777777" w:rsidR="00F8470D" w:rsidRPr="0056027A" w:rsidRDefault="00F8470D" w:rsidP="0056027A">
            <w:pPr>
              <w:ind w:left="-198"/>
              <w:jc w:val="center"/>
              <w:rPr>
                <w:rFonts w:ascii="Arial" w:hAnsi="Arial" w:cs="Arial"/>
                <w:b/>
                <w:sz w:val="22"/>
                <w:szCs w:val="22"/>
              </w:rPr>
            </w:pPr>
            <w:r w:rsidRPr="0056027A">
              <w:rPr>
                <w:rFonts w:ascii="Arial" w:hAnsi="Arial" w:cs="Arial"/>
                <w:b/>
                <w:sz w:val="22"/>
                <w:szCs w:val="22"/>
              </w:rPr>
              <w:t>Segment</w:t>
            </w:r>
          </w:p>
        </w:tc>
      </w:tr>
      <w:tr w:rsidR="00F8470D" w:rsidRPr="009B5861" w14:paraId="67F5801E" w14:textId="77777777" w:rsidTr="00F8470D">
        <w:trPr>
          <w:trHeight w:val="499"/>
        </w:trPr>
        <w:tc>
          <w:tcPr>
            <w:tcW w:w="2805" w:type="dxa"/>
            <w:tcMar>
              <w:top w:w="0" w:type="dxa"/>
              <w:left w:w="108" w:type="dxa"/>
              <w:bottom w:w="0" w:type="dxa"/>
              <w:right w:w="108" w:type="dxa"/>
            </w:tcMar>
          </w:tcPr>
          <w:p w14:paraId="02D4FE8A" w14:textId="734DDF0A" w:rsidR="00F8470D" w:rsidRPr="00F8470D" w:rsidRDefault="00FE4798" w:rsidP="00F8470D">
            <w:r>
              <w:t>3:15 – 3:20pm</w:t>
            </w:r>
          </w:p>
        </w:tc>
        <w:tc>
          <w:tcPr>
            <w:tcW w:w="5310" w:type="dxa"/>
            <w:tcMar>
              <w:top w:w="0" w:type="dxa"/>
              <w:left w:w="108" w:type="dxa"/>
              <w:bottom w:w="0" w:type="dxa"/>
              <w:right w:w="108" w:type="dxa"/>
            </w:tcMar>
          </w:tcPr>
          <w:p w14:paraId="4035B88B" w14:textId="1FCFAE7D" w:rsidR="00A4499F" w:rsidRPr="00FE4798" w:rsidRDefault="00FE4798" w:rsidP="00FE4798">
            <w:pPr>
              <w:spacing w:after="240"/>
              <w:rPr>
                <w:sz w:val="22"/>
                <w:szCs w:val="22"/>
              </w:rPr>
            </w:pPr>
            <w:r w:rsidRPr="00FE4798">
              <w:rPr>
                <w:szCs w:val="24"/>
              </w:rPr>
              <w:t>Background</w:t>
            </w:r>
          </w:p>
        </w:tc>
      </w:tr>
      <w:tr w:rsidR="00F8470D" w:rsidRPr="009B5861" w14:paraId="5A561B43" w14:textId="77777777" w:rsidTr="00F8470D">
        <w:trPr>
          <w:trHeight w:val="483"/>
        </w:trPr>
        <w:tc>
          <w:tcPr>
            <w:tcW w:w="2805" w:type="dxa"/>
            <w:tcMar>
              <w:top w:w="0" w:type="dxa"/>
              <w:left w:w="108" w:type="dxa"/>
              <w:bottom w:w="0" w:type="dxa"/>
              <w:right w:w="108" w:type="dxa"/>
            </w:tcMar>
          </w:tcPr>
          <w:p w14:paraId="5040E4A6" w14:textId="645D49C5" w:rsidR="00F8470D" w:rsidRPr="00F8470D" w:rsidRDefault="00ED6802" w:rsidP="00F8470D">
            <w:r>
              <w:t xml:space="preserve">3:20 – 3:35pm </w:t>
            </w:r>
          </w:p>
        </w:tc>
        <w:tc>
          <w:tcPr>
            <w:tcW w:w="5310" w:type="dxa"/>
            <w:tcMar>
              <w:top w:w="0" w:type="dxa"/>
              <w:left w:w="108" w:type="dxa"/>
              <w:bottom w:w="0" w:type="dxa"/>
              <w:right w:w="108" w:type="dxa"/>
            </w:tcMar>
          </w:tcPr>
          <w:p w14:paraId="5BEAD61F" w14:textId="77777777" w:rsidR="00A4499F" w:rsidRDefault="00FE4798" w:rsidP="00FE4798">
            <w:r w:rsidRPr="00FE4798">
              <w:t>Structuring – The Basics</w:t>
            </w:r>
          </w:p>
          <w:p w14:paraId="73E28DDB" w14:textId="77777777" w:rsidR="00FE4798" w:rsidRPr="00FE4798" w:rsidRDefault="00FE4798" w:rsidP="00FE4798">
            <w:pPr>
              <w:pStyle w:val="ListParagraph"/>
              <w:numPr>
                <w:ilvl w:val="0"/>
                <w:numId w:val="33"/>
              </w:numPr>
            </w:pPr>
            <w:r w:rsidRPr="00FE4798">
              <w:t>Structure Options</w:t>
            </w:r>
          </w:p>
          <w:p w14:paraId="5568FE2C" w14:textId="77777777" w:rsidR="00FE4798" w:rsidRPr="00FE4798" w:rsidRDefault="00FE4798" w:rsidP="00FE4798">
            <w:pPr>
              <w:pStyle w:val="ListParagraph"/>
              <w:numPr>
                <w:ilvl w:val="0"/>
                <w:numId w:val="33"/>
              </w:numPr>
            </w:pPr>
            <w:r w:rsidRPr="00FE4798">
              <w:t>General Requirements</w:t>
            </w:r>
          </w:p>
          <w:p w14:paraId="37EBC250" w14:textId="77777777" w:rsidR="00FE4798" w:rsidRPr="00FE4798" w:rsidRDefault="00FE4798" w:rsidP="00FE4798">
            <w:pPr>
              <w:pStyle w:val="ListParagraph"/>
              <w:numPr>
                <w:ilvl w:val="0"/>
                <w:numId w:val="33"/>
              </w:numPr>
            </w:pPr>
            <w:r w:rsidRPr="00FE4798">
              <w:t>Authorization</w:t>
            </w:r>
          </w:p>
          <w:p w14:paraId="6A8A5937" w14:textId="77777777" w:rsidR="00FE4798" w:rsidRPr="00FE4798" w:rsidRDefault="00FE4798" w:rsidP="00FE4798">
            <w:pPr>
              <w:pStyle w:val="ListParagraph"/>
              <w:numPr>
                <w:ilvl w:val="0"/>
                <w:numId w:val="33"/>
              </w:numPr>
            </w:pPr>
            <w:r w:rsidRPr="00FE4798">
              <w:t>Management Company Approval</w:t>
            </w:r>
          </w:p>
          <w:p w14:paraId="0D88F61B" w14:textId="4357BDEE" w:rsidR="00FE4798" w:rsidRPr="00F8470D" w:rsidRDefault="00FE4798" w:rsidP="00FE4798">
            <w:pPr>
              <w:pStyle w:val="ListParagraph"/>
              <w:numPr>
                <w:ilvl w:val="0"/>
                <w:numId w:val="33"/>
              </w:numPr>
            </w:pPr>
            <w:r w:rsidRPr="00FE4798">
              <w:t>Investment Adviser Approval</w:t>
            </w:r>
          </w:p>
        </w:tc>
      </w:tr>
      <w:tr w:rsidR="00F8470D" w:rsidRPr="009B5861" w14:paraId="16DB608E" w14:textId="77777777" w:rsidTr="00F8470D">
        <w:trPr>
          <w:trHeight w:val="491"/>
        </w:trPr>
        <w:tc>
          <w:tcPr>
            <w:tcW w:w="2805" w:type="dxa"/>
            <w:tcMar>
              <w:top w:w="0" w:type="dxa"/>
              <w:left w:w="108" w:type="dxa"/>
              <w:bottom w:w="0" w:type="dxa"/>
              <w:right w:w="108" w:type="dxa"/>
            </w:tcMar>
          </w:tcPr>
          <w:p w14:paraId="3460AEAF" w14:textId="0F884CC1" w:rsidR="00F8470D" w:rsidRPr="00F8470D" w:rsidRDefault="00ED6802" w:rsidP="00F8470D">
            <w:r>
              <w:t>3:35 – 3:50pm</w:t>
            </w:r>
          </w:p>
        </w:tc>
        <w:tc>
          <w:tcPr>
            <w:tcW w:w="5310" w:type="dxa"/>
            <w:tcMar>
              <w:top w:w="0" w:type="dxa"/>
              <w:left w:w="108" w:type="dxa"/>
              <w:bottom w:w="0" w:type="dxa"/>
              <w:right w:w="108" w:type="dxa"/>
            </w:tcMar>
          </w:tcPr>
          <w:p w14:paraId="55AED7D2" w14:textId="77777777" w:rsidR="00F8470D" w:rsidRDefault="00FE4798" w:rsidP="00F46539">
            <w:pPr>
              <w:spacing w:after="240"/>
            </w:pPr>
            <w:r w:rsidRPr="00FE4798">
              <w:t>Restrictions that Apply to Managing a UCITS</w:t>
            </w:r>
          </w:p>
          <w:p w14:paraId="56CF6422" w14:textId="77777777" w:rsidR="00FE4798" w:rsidRDefault="00FE4798" w:rsidP="00FE4798">
            <w:pPr>
              <w:pStyle w:val="ListParagraph"/>
              <w:numPr>
                <w:ilvl w:val="0"/>
                <w:numId w:val="35"/>
              </w:numPr>
              <w:spacing w:after="240"/>
            </w:pPr>
            <w:r>
              <w:t>Eligible Assets</w:t>
            </w:r>
          </w:p>
          <w:p w14:paraId="52208D40" w14:textId="77777777" w:rsidR="00FE4798" w:rsidRDefault="00FE4798" w:rsidP="00FE4798">
            <w:pPr>
              <w:pStyle w:val="ListParagraph"/>
              <w:numPr>
                <w:ilvl w:val="0"/>
                <w:numId w:val="35"/>
              </w:numPr>
              <w:spacing w:after="240"/>
            </w:pPr>
            <w:r>
              <w:t>Investment R</w:t>
            </w:r>
            <w:r w:rsidR="00ED6802">
              <w:t>estrictions</w:t>
            </w:r>
          </w:p>
          <w:p w14:paraId="2BAFB694" w14:textId="77777777" w:rsidR="00ED6802" w:rsidRDefault="00ED6802" w:rsidP="00FE4798">
            <w:pPr>
              <w:pStyle w:val="ListParagraph"/>
              <w:numPr>
                <w:ilvl w:val="0"/>
                <w:numId w:val="35"/>
              </w:numPr>
              <w:spacing w:after="240"/>
            </w:pPr>
            <w:r>
              <w:t xml:space="preserve">Investment in other funds </w:t>
            </w:r>
          </w:p>
          <w:p w14:paraId="7C1A4524" w14:textId="50815EAC" w:rsidR="00ED6802" w:rsidRPr="00F8470D" w:rsidRDefault="00ED6802" w:rsidP="00FE4798">
            <w:pPr>
              <w:pStyle w:val="ListParagraph"/>
              <w:numPr>
                <w:ilvl w:val="0"/>
                <w:numId w:val="35"/>
              </w:numPr>
              <w:spacing w:after="240"/>
            </w:pPr>
            <w:r>
              <w:t xml:space="preserve">Borrowing Restrictions </w:t>
            </w:r>
          </w:p>
        </w:tc>
      </w:tr>
      <w:tr w:rsidR="00F8470D" w:rsidRPr="009B5861" w14:paraId="4C0A5A18" w14:textId="77777777" w:rsidTr="00F8470D">
        <w:trPr>
          <w:trHeight w:val="491"/>
        </w:trPr>
        <w:tc>
          <w:tcPr>
            <w:tcW w:w="2805" w:type="dxa"/>
            <w:tcMar>
              <w:top w:w="0" w:type="dxa"/>
              <w:left w:w="108" w:type="dxa"/>
              <w:bottom w:w="0" w:type="dxa"/>
              <w:right w:w="108" w:type="dxa"/>
            </w:tcMar>
          </w:tcPr>
          <w:p w14:paraId="7913DF68" w14:textId="2C04ACA7" w:rsidR="00F8470D" w:rsidRPr="00F8470D" w:rsidRDefault="00ED6802" w:rsidP="00F8470D">
            <w:r>
              <w:t>3:50 – 4:00pm</w:t>
            </w:r>
          </w:p>
        </w:tc>
        <w:tc>
          <w:tcPr>
            <w:tcW w:w="5310" w:type="dxa"/>
            <w:tcMar>
              <w:top w:w="0" w:type="dxa"/>
              <w:left w:w="108" w:type="dxa"/>
              <w:bottom w:w="0" w:type="dxa"/>
              <w:right w:w="108" w:type="dxa"/>
            </w:tcMar>
          </w:tcPr>
          <w:p w14:paraId="0A6E7EFD" w14:textId="1FF1FE9C" w:rsidR="00F8470D" w:rsidRPr="00F8470D" w:rsidRDefault="00FE4798" w:rsidP="00F46539">
            <w:pPr>
              <w:spacing w:after="240"/>
            </w:pPr>
            <w:r w:rsidRPr="00FE4798">
              <w:t>UCITS Distribution</w:t>
            </w:r>
          </w:p>
        </w:tc>
      </w:tr>
      <w:tr w:rsidR="00FE4798" w:rsidRPr="009B5861" w14:paraId="0E8C60A1" w14:textId="77777777" w:rsidTr="00F8470D">
        <w:trPr>
          <w:trHeight w:val="491"/>
        </w:trPr>
        <w:tc>
          <w:tcPr>
            <w:tcW w:w="2805" w:type="dxa"/>
            <w:tcMar>
              <w:top w:w="0" w:type="dxa"/>
              <w:left w:w="108" w:type="dxa"/>
              <w:bottom w:w="0" w:type="dxa"/>
              <w:right w:w="108" w:type="dxa"/>
            </w:tcMar>
          </w:tcPr>
          <w:p w14:paraId="35A509F7" w14:textId="51F2FD95" w:rsidR="00FE4798" w:rsidRPr="00F8470D" w:rsidRDefault="00ED6802" w:rsidP="00F8470D">
            <w:r>
              <w:t xml:space="preserve">4:00 – 4:10pm </w:t>
            </w:r>
          </w:p>
        </w:tc>
        <w:tc>
          <w:tcPr>
            <w:tcW w:w="5310" w:type="dxa"/>
            <w:tcMar>
              <w:top w:w="0" w:type="dxa"/>
              <w:left w:w="108" w:type="dxa"/>
              <w:bottom w:w="0" w:type="dxa"/>
              <w:right w:w="108" w:type="dxa"/>
            </w:tcMar>
          </w:tcPr>
          <w:p w14:paraId="177C1709" w14:textId="27DB2639" w:rsidR="00FE4798" w:rsidRDefault="00FE4798" w:rsidP="00F46539">
            <w:pPr>
              <w:spacing w:after="240"/>
            </w:pPr>
            <w:r w:rsidRPr="00FE4798">
              <w:t xml:space="preserve">Recent Regulatory Developments </w:t>
            </w:r>
          </w:p>
        </w:tc>
      </w:tr>
      <w:tr w:rsidR="00FE4798" w:rsidRPr="009B5861" w14:paraId="12A6F1AC" w14:textId="77777777" w:rsidTr="00F8470D">
        <w:trPr>
          <w:trHeight w:val="491"/>
        </w:trPr>
        <w:tc>
          <w:tcPr>
            <w:tcW w:w="2805" w:type="dxa"/>
            <w:tcMar>
              <w:top w:w="0" w:type="dxa"/>
              <w:left w:w="108" w:type="dxa"/>
              <w:bottom w:w="0" w:type="dxa"/>
              <w:right w:w="108" w:type="dxa"/>
            </w:tcMar>
          </w:tcPr>
          <w:p w14:paraId="335DBEDC" w14:textId="3B2C041A" w:rsidR="00FE4798" w:rsidRPr="00F8470D" w:rsidRDefault="00FE4798" w:rsidP="00F8470D">
            <w:r>
              <w:t>4:10 - 4:15pm</w:t>
            </w:r>
          </w:p>
        </w:tc>
        <w:tc>
          <w:tcPr>
            <w:tcW w:w="5310" w:type="dxa"/>
            <w:tcMar>
              <w:top w:w="0" w:type="dxa"/>
              <w:left w:w="108" w:type="dxa"/>
              <w:bottom w:w="0" w:type="dxa"/>
              <w:right w:w="108" w:type="dxa"/>
            </w:tcMar>
          </w:tcPr>
          <w:p w14:paraId="2E6FD0B8" w14:textId="02868091" w:rsidR="00FE4798" w:rsidRDefault="00FE4798" w:rsidP="00F46539">
            <w:pPr>
              <w:spacing w:after="240"/>
            </w:pPr>
            <w:r w:rsidRPr="00FE4798">
              <w:t>Questions</w:t>
            </w:r>
          </w:p>
        </w:tc>
      </w:tr>
    </w:tbl>
    <w:p w14:paraId="442F2EAC" w14:textId="77777777" w:rsidR="00F46539" w:rsidRDefault="00F46539">
      <w:pPr>
        <w:spacing w:before="120" w:after="120"/>
        <w:rPr>
          <w:rFonts w:ascii="Arial" w:hAnsi="Arial" w:cs="Arial"/>
          <w:sz w:val="22"/>
          <w:szCs w:val="22"/>
          <w:u w:val="single"/>
        </w:rPr>
      </w:pPr>
    </w:p>
    <w:p w14:paraId="65A8AB64" w14:textId="1D7023DD" w:rsidR="00996841" w:rsidRPr="00996841" w:rsidRDefault="00A4499F" w:rsidP="00996841">
      <w:pPr>
        <w:rPr>
          <w:rFonts w:ascii="Arial" w:hAnsi="Arial" w:cs="Arial"/>
          <w:b/>
          <w:color w:val="1F3864" w:themeColor="accent5" w:themeShade="80"/>
          <w:szCs w:val="24"/>
        </w:rPr>
      </w:pPr>
      <w:r>
        <w:rPr>
          <w:rFonts w:ascii="Arial" w:hAnsi="Arial" w:cs="Arial"/>
          <w:b/>
          <w:color w:val="1F3864" w:themeColor="accent5" w:themeShade="80"/>
          <w:szCs w:val="24"/>
        </w:rPr>
        <w:t xml:space="preserve">Resource </w:t>
      </w:r>
      <w:r w:rsidR="00996841" w:rsidRPr="00996841">
        <w:rPr>
          <w:rFonts w:ascii="Arial" w:hAnsi="Arial" w:cs="Arial"/>
          <w:b/>
          <w:color w:val="1F3864" w:themeColor="accent5" w:themeShade="80"/>
          <w:szCs w:val="24"/>
        </w:rPr>
        <w:t>Materials:</w:t>
      </w:r>
    </w:p>
    <w:p w14:paraId="4A8C20CF" w14:textId="079E8304" w:rsidR="00996841" w:rsidRPr="00C529D2" w:rsidRDefault="00000000" w:rsidP="00C529D2">
      <w:pPr>
        <w:pStyle w:val="ListParagraph"/>
        <w:numPr>
          <w:ilvl w:val="0"/>
          <w:numId w:val="36"/>
        </w:numPr>
        <w:autoSpaceDE w:val="0"/>
        <w:autoSpaceDN w:val="0"/>
        <w:adjustRightInd w:val="0"/>
        <w:snapToGrid w:val="0"/>
        <w:rPr>
          <w:color w:val="0070C0"/>
          <w:szCs w:val="24"/>
          <w:u w:val="single"/>
          <w:lang w:val="x-none"/>
        </w:rPr>
      </w:pPr>
      <w:hyperlink r:id="rId8" w:history="1">
        <w:r w:rsidR="00C529D2" w:rsidRPr="00C529D2">
          <w:rPr>
            <w:rStyle w:val="Hyperlink"/>
            <w:color w:val="0070C0"/>
            <w:szCs w:val="24"/>
            <w:u w:val="single"/>
            <w:lang w:val="x-none"/>
          </w:rPr>
          <w:t>Dechert on ESG: Preparing for SFDR</w:t>
        </w:r>
      </w:hyperlink>
    </w:p>
    <w:p w14:paraId="425E4D9A" w14:textId="71377EB6" w:rsidR="00C529D2" w:rsidRPr="00C529D2" w:rsidRDefault="00000000" w:rsidP="00C529D2">
      <w:pPr>
        <w:pStyle w:val="ListParagraph"/>
        <w:numPr>
          <w:ilvl w:val="0"/>
          <w:numId w:val="36"/>
        </w:numPr>
        <w:autoSpaceDE w:val="0"/>
        <w:autoSpaceDN w:val="0"/>
        <w:adjustRightInd w:val="0"/>
        <w:snapToGrid w:val="0"/>
        <w:rPr>
          <w:color w:val="0070C0"/>
          <w:szCs w:val="24"/>
          <w:u w:val="single"/>
          <w:lang w:val="x-none"/>
        </w:rPr>
      </w:pPr>
      <w:hyperlink r:id="rId9" w:history="1">
        <w:r w:rsidR="00C529D2" w:rsidRPr="00C529D2">
          <w:rPr>
            <w:rStyle w:val="Hyperlink"/>
            <w:color w:val="0070C0"/>
            <w:szCs w:val="24"/>
            <w:u w:val="single"/>
          </w:rPr>
          <w:t>ESAs publish Q&amp;A on the SFDR RTS</w:t>
        </w:r>
      </w:hyperlink>
    </w:p>
    <w:p w14:paraId="51CA96B4" w14:textId="40772B9D" w:rsidR="00C529D2" w:rsidRPr="00C529D2" w:rsidRDefault="00000000" w:rsidP="00C529D2">
      <w:pPr>
        <w:pStyle w:val="ListParagraph"/>
        <w:numPr>
          <w:ilvl w:val="0"/>
          <w:numId w:val="36"/>
        </w:numPr>
        <w:autoSpaceDE w:val="0"/>
        <w:autoSpaceDN w:val="0"/>
        <w:adjustRightInd w:val="0"/>
        <w:snapToGrid w:val="0"/>
        <w:rPr>
          <w:color w:val="0070C0"/>
          <w:szCs w:val="24"/>
          <w:u w:val="single"/>
          <w:lang w:val="x-none"/>
        </w:rPr>
      </w:pPr>
      <w:hyperlink r:id="rId10" w:history="1">
        <w:r w:rsidR="00C529D2" w:rsidRPr="00C529D2">
          <w:rPr>
            <w:rStyle w:val="Hyperlink"/>
            <w:color w:val="0070C0"/>
            <w:szCs w:val="24"/>
            <w:u w:val="single"/>
            <w:lang w:val="x-none"/>
          </w:rPr>
          <w:t>Is the market ready for SFDR 1.5? ESAs propose changes to SFDR RTS</w:t>
        </w:r>
      </w:hyperlink>
    </w:p>
    <w:p w14:paraId="0C90138F" w14:textId="572142FC" w:rsidR="00C529D2" w:rsidRPr="00C529D2" w:rsidRDefault="00000000" w:rsidP="00C529D2">
      <w:pPr>
        <w:pStyle w:val="ListParagraph"/>
        <w:numPr>
          <w:ilvl w:val="0"/>
          <w:numId w:val="36"/>
        </w:numPr>
        <w:autoSpaceDE w:val="0"/>
        <w:autoSpaceDN w:val="0"/>
        <w:adjustRightInd w:val="0"/>
        <w:snapToGrid w:val="0"/>
        <w:rPr>
          <w:color w:val="0070C0"/>
          <w:szCs w:val="24"/>
          <w:u w:val="single"/>
          <w:lang w:val="x-none"/>
        </w:rPr>
      </w:pPr>
      <w:hyperlink r:id="rId11" w:history="1">
        <w:r w:rsidR="00C529D2" w:rsidRPr="00C529D2">
          <w:rPr>
            <w:rStyle w:val="Hyperlink"/>
            <w:color w:val="0070C0"/>
            <w:szCs w:val="24"/>
            <w:u w:val="single"/>
            <w:lang w:val="x-none"/>
          </w:rPr>
          <w:t>Luxembourg’s CSSF SFDR Guidance: What You Need to Know</w:t>
        </w:r>
      </w:hyperlink>
    </w:p>
    <w:p w14:paraId="35613A1A" w14:textId="3F221F3A" w:rsidR="00C529D2" w:rsidRPr="00C529D2" w:rsidRDefault="00000000" w:rsidP="00C529D2">
      <w:pPr>
        <w:pStyle w:val="ListParagraph"/>
        <w:numPr>
          <w:ilvl w:val="0"/>
          <w:numId w:val="36"/>
        </w:numPr>
        <w:autoSpaceDE w:val="0"/>
        <w:autoSpaceDN w:val="0"/>
        <w:adjustRightInd w:val="0"/>
        <w:snapToGrid w:val="0"/>
        <w:rPr>
          <w:color w:val="0070C0"/>
          <w:szCs w:val="24"/>
          <w:u w:val="single"/>
          <w:lang w:val="x-none"/>
        </w:rPr>
      </w:pPr>
      <w:hyperlink r:id="rId12" w:history="1">
        <w:r w:rsidR="00C529D2" w:rsidRPr="00C529D2">
          <w:rPr>
            <w:rStyle w:val="Hyperlink"/>
            <w:color w:val="0070C0"/>
            <w:szCs w:val="24"/>
            <w:u w:val="single"/>
            <w:lang w:val="x-none"/>
          </w:rPr>
          <w:t>SFDR update alert: AMF proposes revisions to SFDR</w:t>
        </w:r>
      </w:hyperlink>
    </w:p>
    <w:p w14:paraId="098805AC" w14:textId="028B12E4" w:rsidR="00C529D2" w:rsidRDefault="00000000" w:rsidP="00C529D2">
      <w:pPr>
        <w:pStyle w:val="ListParagraph"/>
        <w:numPr>
          <w:ilvl w:val="0"/>
          <w:numId w:val="36"/>
        </w:numPr>
        <w:autoSpaceDE w:val="0"/>
        <w:autoSpaceDN w:val="0"/>
        <w:adjustRightInd w:val="0"/>
        <w:snapToGrid w:val="0"/>
        <w:rPr>
          <w:rStyle w:val="Hyperlink"/>
          <w:color w:val="0070C0"/>
          <w:szCs w:val="24"/>
          <w:u w:val="single"/>
          <w:lang w:val="x-none"/>
        </w:rPr>
      </w:pPr>
      <w:hyperlink r:id="rId13" w:history="1">
        <w:r w:rsidR="00C529D2" w:rsidRPr="00C529D2">
          <w:rPr>
            <w:rStyle w:val="Hyperlink"/>
            <w:color w:val="0070C0"/>
            <w:szCs w:val="24"/>
            <w:u w:val="single"/>
            <w:lang w:val="x-none"/>
          </w:rPr>
          <w:t>The German Financial Regulator BaFin Clarifies the EU Commission’s Q&amp;As Regarding SFDR</w:t>
        </w:r>
      </w:hyperlink>
    </w:p>
    <w:p w14:paraId="7CD38567" w14:textId="3129A3EE" w:rsidR="00996841" w:rsidRPr="00281AC4" w:rsidRDefault="00797AE3" w:rsidP="00281AC4">
      <w:pPr>
        <w:pStyle w:val="ListParagraph"/>
        <w:numPr>
          <w:ilvl w:val="0"/>
          <w:numId w:val="36"/>
        </w:numPr>
        <w:autoSpaceDE w:val="0"/>
        <w:autoSpaceDN w:val="0"/>
        <w:adjustRightInd w:val="0"/>
        <w:snapToGrid w:val="0"/>
        <w:rPr>
          <w:color w:val="0070C0"/>
          <w:szCs w:val="24"/>
          <w:u w:val="single"/>
          <w:lang w:val="x-none"/>
        </w:rPr>
      </w:pPr>
      <w:r>
        <w:rPr>
          <w:color w:val="000000" w:themeColor="text1"/>
          <w:szCs w:val="24"/>
        </w:rPr>
        <w:t>SDFR – An Introduction to Article 6, Article 8 and Article 9</w:t>
      </w:r>
      <w:r w:rsidR="00281AC4">
        <w:rPr>
          <w:color w:val="000000" w:themeColor="text1"/>
          <w:szCs w:val="24"/>
        </w:rPr>
        <w:t xml:space="preserve"> (presentation) </w:t>
      </w:r>
    </w:p>
    <w:p w14:paraId="1DB00078" w14:textId="4C488F52" w:rsidR="00281AC4" w:rsidRPr="00281AC4" w:rsidRDefault="00281AC4" w:rsidP="00281AC4">
      <w:pPr>
        <w:pStyle w:val="ListParagraph"/>
        <w:numPr>
          <w:ilvl w:val="0"/>
          <w:numId w:val="36"/>
        </w:numPr>
        <w:autoSpaceDE w:val="0"/>
        <w:autoSpaceDN w:val="0"/>
        <w:adjustRightInd w:val="0"/>
        <w:snapToGrid w:val="0"/>
        <w:rPr>
          <w:color w:val="000000" w:themeColor="text1"/>
          <w:szCs w:val="24"/>
          <w:lang w:val="x-none"/>
        </w:rPr>
      </w:pPr>
      <w:r w:rsidRPr="00281AC4">
        <w:rPr>
          <w:color w:val="000000" w:themeColor="text1"/>
          <w:szCs w:val="24"/>
          <w:lang w:val="x-none"/>
        </w:rPr>
        <w:t xml:space="preserve">Offshore Funds and Investment Products Presentation </w:t>
      </w:r>
    </w:p>
    <w:sectPr w:rsidR="00281AC4" w:rsidRPr="00281AC4" w:rsidSect="008B20B5">
      <w:footerReference w:type="default" r:id="rId14"/>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326DC" w14:textId="77777777" w:rsidR="001B0213" w:rsidRDefault="001B0213" w:rsidP="00650947">
      <w:r>
        <w:separator/>
      </w:r>
    </w:p>
  </w:endnote>
  <w:endnote w:type="continuationSeparator" w:id="0">
    <w:p w14:paraId="7765DC2E" w14:textId="77777777" w:rsidR="001B0213" w:rsidRDefault="001B0213" w:rsidP="0065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5A3D" w14:textId="77777777" w:rsidR="00F46539" w:rsidRPr="00F46539" w:rsidRDefault="00F46539">
    <w:pPr>
      <w:pStyle w:val="Footer"/>
      <w:rPr>
        <w:sz w:val="18"/>
      </w:rPr>
    </w:pPr>
    <w:r w:rsidRPr="00F46539">
      <w:rPr>
        <w:sz w:val="18"/>
      </w:rPr>
      <w:t>5087820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A96AC" w14:textId="77777777" w:rsidR="001B0213" w:rsidRDefault="001B0213" w:rsidP="00650947">
      <w:r>
        <w:separator/>
      </w:r>
    </w:p>
  </w:footnote>
  <w:footnote w:type="continuationSeparator" w:id="0">
    <w:p w14:paraId="0626D522" w14:textId="77777777" w:rsidR="001B0213" w:rsidRDefault="001B0213" w:rsidP="00650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D24C88"/>
    <w:lvl w:ilvl="0">
      <w:start w:val="1"/>
      <w:numFmt w:val="bullet"/>
      <w:pStyle w:val="ListBullet"/>
      <w:lvlText w:val=""/>
      <w:lvlJc w:val="left"/>
      <w:pPr>
        <w:tabs>
          <w:tab w:val="num" w:pos="720"/>
        </w:tabs>
        <w:ind w:left="720" w:hanging="720"/>
      </w:pPr>
      <w:rPr>
        <w:rFonts w:ascii="Symbol" w:hAnsi="Symbol" w:hint="default"/>
      </w:rPr>
    </w:lvl>
  </w:abstractNum>
  <w:abstractNum w:abstractNumId="1" w15:restartNumberingAfterBreak="0">
    <w:nsid w:val="000E3E6C"/>
    <w:multiLevelType w:val="hybridMultilevel"/>
    <w:tmpl w:val="EAC2A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43C22"/>
    <w:multiLevelType w:val="hybridMultilevel"/>
    <w:tmpl w:val="62DABA8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8301E6"/>
    <w:multiLevelType w:val="hybridMultilevel"/>
    <w:tmpl w:val="212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922F7"/>
    <w:multiLevelType w:val="hybridMultilevel"/>
    <w:tmpl w:val="6694D7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8E2E14"/>
    <w:multiLevelType w:val="hybridMultilevel"/>
    <w:tmpl w:val="EA46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12E95"/>
    <w:multiLevelType w:val="multilevel"/>
    <w:tmpl w:val="367464D0"/>
    <w:lvl w:ilvl="0">
      <w:start w:val="1"/>
      <w:numFmt w:val="upperRoman"/>
      <w:pStyle w:val="Heading1"/>
      <w:suff w:val="nothing"/>
      <w:lvlText w:val="%1."/>
      <w:lvlJc w:val="left"/>
      <w:pPr>
        <w:ind w:left="0" w:firstLine="0"/>
      </w:pPr>
      <w:rPr>
        <w:rFonts w:ascii="Times New Roman" w:hAnsi="Times New Roman"/>
      </w:rPr>
    </w:lvl>
    <w:lvl w:ilvl="1">
      <w:start w:val="1"/>
      <w:numFmt w:val="upperLetter"/>
      <w:pStyle w:val="Heading2"/>
      <w:suff w:val="nothing"/>
      <w:lvlText w:val="%2."/>
      <w:lvlJc w:val="left"/>
      <w:pPr>
        <w:ind w:left="0" w:firstLine="720"/>
      </w:pPr>
      <w:rPr>
        <w:rFonts w:ascii="Times New Roman" w:hAnsi="Times New Roman"/>
      </w:rPr>
    </w:lvl>
    <w:lvl w:ilvl="2">
      <w:start w:val="1"/>
      <w:numFmt w:val="decimal"/>
      <w:pStyle w:val="Heading3"/>
      <w:suff w:val="nothing"/>
      <w:lvlText w:val="%3."/>
      <w:lvlJc w:val="left"/>
      <w:pPr>
        <w:ind w:left="0" w:firstLine="1440"/>
      </w:pPr>
      <w:rPr>
        <w:rFonts w:ascii="Times New Roman" w:hAnsi="Times New Roman"/>
      </w:rPr>
    </w:lvl>
    <w:lvl w:ilvl="3">
      <w:start w:val="1"/>
      <w:numFmt w:val="lowerLetter"/>
      <w:pStyle w:val="Heading4"/>
      <w:suff w:val="nothing"/>
      <w:lvlText w:val="%4."/>
      <w:lvlJc w:val="left"/>
      <w:pPr>
        <w:ind w:left="0" w:firstLine="2160"/>
      </w:pPr>
      <w:rPr>
        <w:rFonts w:ascii="Times New Roman" w:hAnsi="Times New Roman"/>
      </w:rPr>
    </w:lvl>
    <w:lvl w:ilvl="4">
      <w:start w:val="1"/>
      <w:numFmt w:val="decimal"/>
      <w:pStyle w:val="Heading5"/>
      <w:suff w:val="nothing"/>
      <w:lvlText w:val="(%5)"/>
      <w:lvlJc w:val="left"/>
      <w:pPr>
        <w:ind w:left="0" w:firstLine="2880"/>
      </w:pPr>
      <w:rPr>
        <w:rFonts w:ascii="Times New Roman" w:hAnsi="Times New Roman"/>
      </w:rPr>
    </w:lvl>
    <w:lvl w:ilvl="5">
      <w:start w:val="1"/>
      <w:numFmt w:val="lowerLetter"/>
      <w:pStyle w:val="Heading6"/>
      <w:suff w:val="nothing"/>
      <w:lvlText w:val="(%6)"/>
      <w:lvlJc w:val="left"/>
      <w:pPr>
        <w:ind w:left="0" w:firstLine="3600"/>
      </w:pPr>
      <w:rPr>
        <w:rFonts w:ascii="Times New Roman" w:hAnsi="Times New Roman"/>
      </w:rPr>
    </w:lvl>
    <w:lvl w:ilvl="6">
      <w:start w:val="1"/>
      <w:numFmt w:val="lowerRoman"/>
      <w:pStyle w:val="Heading7"/>
      <w:suff w:val="nothing"/>
      <w:lvlText w:val="(%7)"/>
      <w:lvlJc w:val="left"/>
      <w:pPr>
        <w:ind w:left="0" w:firstLine="4320"/>
      </w:pPr>
      <w:rPr>
        <w:rFonts w:ascii="Times New Roman" w:hAnsi="Times New Roman"/>
      </w:rPr>
    </w:lvl>
    <w:lvl w:ilvl="7">
      <w:start w:val="1"/>
      <w:numFmt w:val="lowerLetter"/>
      <w:pStyle w:val="Heading8"/>
      <w:suff w:val="nothing"/>
      <w:lvlText w:val="(%8)"/>
      <w:lvlJc w:val="left"/>
      <w:pPr>
        <w:ind w:left="0" w:firstLine="5040"/>
      </w:pPr>
      <w:rPr>
        <w:rFonts w:ascii="Times New Roman" w:hAnsi="Times New Roman"/>
      </w:rPr>
    </w:lvl>
    <w:lvl w:ilvl="8">
      <w:start w:val="1"/>
      <w:numFmt w:val="lowerRoman"/>
      <w:pStyle w:val="Heading9"/>
      <w:suff w:val="nothing"/>
      <w:lvlText w:val="(%9)"/>
      <w:lvlJc w:val="left"/>
      <w:pPr>
        <w:ind w:left="0" w:firstLine="5760"/>
      </w:pPr>
      <w:rPr>
        <w:rFonts w:ascii="Times New Roman" w:hAnsi="Times New Roman"/>
      </w:rPr>
    </w:lvl>
  </w:abstractNum>
  <w:abstractNum w:abstractNumId="7" w15:restartNumberingAfterBreak="0">
    <w:nsid w:val="10165A87"/>
    <w:multiLevelType w:val="hybridMultilevel"/>
    <w:tmpl w:val="4768C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580C7D"/>
    <w:multiLevelType w:val="multilevel"/>
    <w:tmpl w:val="8968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95481C"/>
    <w:multiLevelType w:val="multilevel"/>
    <w:tmpl w:val="42CC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C7505"/>
    <w:multiLevelType w:val="multilevel"/>
    <w:tmpl w:val="1100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AC296F"/>
    <w:multiLevelType w:val="multilevel"/>
    <w:tmpl w:val="A3E2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FC0C73"/>
    <w:multiLevelType w:val="multilevel"/>
    <w:tmpl w:val="98A8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2535A1"/>
    <w:multiLevelType w:val="hybridMultilevel"/>
    <w:tmpl w:val="53764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339CA"/>
    <w:multiLevelType w:val="hybridMultilevel"/>
    <w:tmpl w:val="89283F90"/>
    <w:lvl w:ilvl="0" w:tplc="CA5A677A">
      <w:start w:val="1"/>
      <w:numFmt w:val="bullet"/>
      <w:lvlText w:val=""/>
      <w:lvlJc w:val="left"/>
      <w:pPr>
        <w:tabs>
          <w:tab w:val="num" w:pos="720"/>
        </w:tabs>
        <w:ind w:left="720" w:hanging="360"/>
      </w:pPr>
      <w:rPr>
        <w:rFonts w:ascii="Webdings" w:hAnsi="Webdings" w:hint="default"/>
      </w:rPr>
    </w:lvl>
    <w:lvl w:ilvl="1" w:tplc="2620E5E2" w:tentative="1">
      <w:start w:val="1"/>
      <w:numFmt w:val="bullet"/>
      <w:lvlText w:val=""/>
      <w:lvlJc w:val="left"/>
      <w:pPr>
        <w:tabs>
          <w:tab w:val="num" w:pos="1440"/>
        </w:tabs>
        <w:ind w:left="1440" w:hanging="360"/>
      </w:pPr>
      <w:rPr>
        <w:rFonts w:ascii="Webdings" w:hAnsi="Webdings" w:hint="default"/>
      </w:rPr>
    </w:lvl>
    <w:lvl w:ilvl="2" w:tplc="925C52BE" w:tentative="1">
      <w:start w:val="1"/>
      <w:numFmt w:val="bullet"/>
      <w:lvlText w:val=""/>
      <w:lvlJc w:val="left"/>
      <w:pPr>
        <w:tabs>
          <w:tab w:val="num" w:pos="2160"/>
        </w:tabs>
        <w:ind w:left="2160" w:hanging="360"/>
      </w:pPr>
      <w:rPr>
        <w:rFonts w:ascii="Webdings" w:hAnsi="Webdings" w:hint="default"/>
      </w:rPr>
    </w:lvl>
    <w:lvl w:ilvl="3" w:tplc="ABE02ED2" w:tentative="1">
      <w:start w:val="1"/>
      <w:numFmt w:val="bullet"/>
      <w:lvlText w:val=""/>
      <w:lvlJc w:val="left"/>
      <w:pPr>
        <w:tabs>
          <w:tab w:val="num" w:pos="2880"/>
        </w:tabs>
        <w:ind w:left="2880" w:hanging="360"/>
      </w:pPr>
      <w:rPr>
        <w:rFonts w:ascii="Webdings" w:hAnsi="Webdings" w:hint="default"/>
      </w:rPr>
    </w:lvl>
    <w:lvl w:ilvl="4" w:tplc="B48AAF46" w:tentative="1">
      <w:start w:val="1"/>
      <w:numFmt w:val="bullet"/>
      <w:lvlText w:val=""/>
      <w:lvlJc w:val="left"/>
      <w:pPr>
        <w:tabs>
          <w:tab w:val="num" w:pos="3600"/>
        </w:tabs>
        <w:ind w:left="3600" w:hanging="360"/>
      </w:pPr>
      <w:rPr>
        <w:rFonts w:ascii="Webdings" w:hAnsi="Webdings" w:hint="default"/>
      </w:rPr>
    </w:lvl>
    <w:lvl w:ilvl="5" w:tplc="A15A9C8A" w:tentative="1">
      <w:start w:val="1"/>
      <w:numFmt w:val="bullet"/>
      <w:lvlText w:val=""/>
      <w:lvlJc w:val="left"/>
      <w:pPr>
        <w:tabs>
          <w:tab w:val="num" w:pos="4320"/>
        </w:tabs>
        <w:ind w:left="4320" w:hanging="360"/>
      </w:pPr>
      <w:rPr>
        <w:rFonts w:ascii="Webdings" w:hAnsi="Webdings" w:hint="default"/>
      </w:rPr>
    </w:lvl>
    <w:lvl w:ilvl="6" w:tplc="E4506E2A" w:tentative="1">
      <w:start w:val="1"/>
      <w:numFmt w:val="bullet"/>
      <w:lvlText w:val=""/>
      <w:lvlJc w:val="left"/>
      <w:pPr>
        <w:tabs>
          <w:tab w:val="num" w:pos="5040"/>
        </w:tabs>
        <w:ind w:left="5040" w:hanging="360"/>
      </w:pPr>
      <w:rPr>
        <w:rFonts w:ascii="Webdings" w:hAnsi="Webdings" w:hint="default"/>
      </w:rPr>
    </w:lvl>
    <w:lvl w:ilvl="7" w:tplc="9E6C01F8" w:tentative="1">
      <w:start w:val="1"/>
      <w:numFmt w:val="bullet"/>
      <w:lvlText w:val=""/>
      <w:lvlJc w:val="left"/>
      <w:pPr>
        <w:tabs>
          <w:tab w:val="num" w:pos="5760"/>
        </w:tabs>
        <w:ind w:left="5760" w:hanging="360"/>
      </w:pPr>
      <w:rPr>
        <w:rFonts w:ascii="Webdings" w:hAnsi="Webdings" w:hint="default"/>
      </w:rPr>
    </w:lvl>
    <w:lvl w:ilvl="8" w:tplc="DC6E1CA2" w:tentative="1">
      <w:start w:val="1"/>
      <w:numFmt w:val="bullet"/>
      <w:lvlText w:val=""/>
      <w:lvlJc w:val="left"/>
      <w:pPr>
        <w:tabs>
          <w:tab w:val="num" w:pos="6480"/>
        </w:tabs>
        <w:ind w:left="6480" w:hanging="360"/>
      </w:pPr>
      <w:rPr>
        <w:rFonts w:ascii="Webdings" w:hAnsi="Webdings" w:hint="default"/>
      </w:rPr>
    </w:lvl>
  </w:abstractNum>
  <w:abstractNum w:abstractNumId="15" w15:restartNumberingAfterBreak="0">
    <w:nsid w:val="2F9779C1"/>
    <w:multiLevelType w:val="hybridMultilevel"/>
    <w:tmpl w:val="74D0B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BB3219"/>
    <w:multiLevelType w:val="hybridMultilevel"/>
    <w:tmpl w:val="26726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721B23"/>
    <w:multiLevelType w:val="hybridMultilevel"/>
    <w:tmpl w:val="9DD69BE4"/>
    <w:lvl w:ilvl="0" w:tplc="5C022E4E">
      <w:numFmt w:val="bullet"/>
      <w:lvlText w:val="•"/>
      <w:lvlJc w:val="left"/>
      <w:pPr>
        <w:ind w:left="790" w:hanging="650"/>
      </w:pPr>
      <w:rPr>
        <w:rFonts w:ascii="Arial" w:eastAsia="Times New Roman" w:hAnsi="Arial" w:cs="Aria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8" w15:restartNumberingAfterBreak="0">
    <w:nsid w:val="3E631F22"/>
    <w:multiLevelType w:val="hybridMultilevel"/>
    <w:tmpl w:val="09242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7F5469"/>
    <w:multiLevelType w:val="hybridMultilevel"/>
    <w:tmpl w:val="E9200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1433E"/>
    <w:multiLevelType w:val="hybridMultilevel"/>
    <w:tmpl w:val="1E76D5D8"/>
    <w:lvl w:ilvl="0" w:tplc="4FC0F704">
      <w:start w:val="1"/>
      <w:numFmt w:val="bullet"/>
      <w:lvlText w:val="-"/>
      <w:lvlJc w:val="left"/>
      <w:pPr>
        <w:ind w:left="492" w:hanging="360"/>
      </w:pPr>
      <w:rPr>
        <w:rFonts w:ascii="Arial" w:eastAsia="Times New Roman" w:hAnsi="Arial" w:cs="Arial" w:hint="default"/>
      </w:rPr>
    </w:lvl>
    <w:lvl w:ilvl="1" w:tplc="04090003" w:tentative="1">
      <w:start w:val="1"/>
      <w:numFmt w:val="bullet"/>
      <w:lvlText w:val="o"/>
      <w:lvlJc w:val="left"/>
      <w:pPr>
        <w:ind w:left="1212" w:hanging="360"/>
      </w:pPr>
      <w:rPr>
        <w:rFonts w:ascii="Courier New" w:hAnsi="Courier New" w:cs="Courier New" w:hint="default"/>
      </w:rPr>
    </w:lvl>
    <w:lvl w:ilvl="2" w:tplc="04090005" w:tentative="1">
      <w:start w:val="1"/>
      <w:numFmt w:val="bullet"/>
      <w:lvlText w:val=""/>
      <w:lvlJc w:val="left"/>
      <w:pPr>
        <w:ind w:left="1932" w:hanging="360"/>
      </w:pPr>
      <w:rPr>
        <w:rFonts w:ascii="Wingdings" w:hAnsi="Wingdings" w:hint="default"/>
      </w:rPr>
    </w:lvl>
    <w:lvl w:ilvl="3" w:tplc="04090001" w:tentative="1">
      <w:start w:val="1"/>
      <w:numFmt w:val="bullet"/>
      <w:lvlText w:val=""/>
      <w:lvlJc w:val="left"/>
      <w:pPr>
        <w:ind w:left="2652" w:hanging="360"/>
      </w:pPr>
      <w:rPr>
        <w:rFonts w:ascii="Symbol" w:hAnsi="Symbol" w:hint="default"/>
      </w:rPr>
    </w:lvl>
    <w:lvl w:ilvl="4" w:tplc="04090003" w:tentative="1">
      <w:start w:val="1"/>
      <w:numFmt w:val="bullet"/>
      <w:lvlText w:val="o"/>
      <w:lvlJc w:val="left"/>
      <w:pPr>
        <w:ind w:left="3372" w:hanging="360"/>
      </w:pPr>
      <w:rPr>
        <w:rFonts w:ascii="Courier New" w:hAnsi="Courier New" w:cs="Courier New" w:hint="default"/>
      </w:rPr>
    </w:lvl>
    <w:lvl w:ilvl="5" w:tplc="04090005" w:tentative="1">
      <w:start w:val="1"/>
      <w:numFmt w:val="bullet"/>
      <w:lvlText w:val=""/>
      <w:lvlJc w:val="left"/>
      <w:pPr>
        <w:ind w:left="4092" w:hanging="360"/>
      </w:pPr>
      <w:rPr>
        <w:rFonts w:ascii="Wingdings" w:hAnsi="Wingdings" w:hint="default"/>
      </w:rPr>
    </w:lvl>
    <w:lvl w:ilvl="6" w:tplc="04090001" w:tentative="1">
      <w:start w:val="1"/>
      <w:numFmt w:val="bullet"/>
      <w:lvlText w:val=""/>
      <w:lvlJc w:val="left"/>
      <w:pPr>
        <w:ind w:left="4812" w:hanging="360"/>
      </w:pPr>
      <w:rPr>
        <w:rFonts w:ascii="Symbol" w:hAnsi="Symbol" w:hint="default"/>
      </w:rPr>
    </w:lvl>
    <w:lvl w:ilvl="7" w:tplc="04090003" w:tentative="1">
      <w:start w:val="1"/>
      <w:numFmt w:val="bullet"/>
      <w:lvlText w:val="o"/>
      <w:lvlJc w:val="left"/>
      <w:pPr>
        <w:ind w:left="5532" w:hanging="360"/>
      </w:pPr>
      <w:rPr>
        <w:rFonts w:ascii="Courier New" w:hAnsi="Courier New" w:cs="Courier New" w:hint="default"/>
      </w:rPr>
    </w:lvl>
    <w:lvl w:ilvl="8" w:tplc="04090005" w:tentative="1">
      <w:start w:val="1"/>
      <w:numFmt w:val="bullet"/>
      <w:lvlText w:val=""/>
      <w:lvlJc w:val="left"/>
      <w:pPr>
        <w:ind w:left="6252" w:hanging="360"/>
      </w:pPr>
      <w:rPr>
        <w:rFonts w:ascii="Wingdings" w:hAnsi="Wingdings" w:hint="default"/>
      </w:rPr>
    </w:lvl>
  </w:abstractNum>
  <w:abstractNum w:abstractNumId="21" w15:restartNumberingAfterBreak="0">
    <w:nsid w:val="46B72666"/>
    <w:multiLevelType w:val="hybridMultilevel"/>
    <w:tmpl w:val="1278DA68"/>
    <w:lvl w:ilvl="0" w:tplc="1916DE4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EB54AC"/>
    <w:multiLevelType w:val="hybridMultilevel"/>
    <w:tmpl w:val="E9200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633B20"/>
    <w:multiLevelType w:val="hybridMultilevel"/>
    <w:tmpl w:val="E674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47553"/>
    <w:multiLevelType w:val="hybridMultilevel"/>
    <w:tmpl w:val="BC6C3252"/>
    <w:lvl w:ilvl="0" w:tplc="5C022E4E">
      <w:numFmt w:val="bullet"/>
      <w:lvlText w:val="•"/>
      <w:lvlJc w:val="left"/>
      <w:pPr>
        <w:ind w:left="720" w:hanging="650"/>
      </w:pPr>
      <w:rPr>
        <w:rFonts w:ascii="Arial" w:eastAsia="Times New Roman"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25" w15:restartNumberingAfterBreak="0">
    <w:nsid w:val="4A2D6883"/>
    <w:multiLevelType w:val="multilevel"/>
    <w:tmpl w:val="6C40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0449A8"/>
    <w:multiLevelType w:val="hybridMultilevel"/>
    <w:tmpl w:val="D7E0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EA4794"/>
    <w:multiLevelType w:val="hybridMultilevel"/>
    <w:tmpl w:val="6694D7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D44068"/>
    <w:multiLevelType w:val="hybridMultilevel"/>
    <w:tmpl w:val="3A006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78337B"/>
    <w:multiLevelType w:val="hybridMultilevel"/>
    <w:tmpl w:val="41862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006C3F"/>
    <w:multiLevelType w:val="hybridMultilevel"/>
    <w:tmpl w:val="A6267E04"/>
    <w:lvl w:ilvl="0" w:tplc="5D7AAD08">
      <w:start w:val="360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2D1356"/>
    <w:multiLevelType w:val="hybridMultilevel"/>
    <w:tmpl w:val="E5C4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4C5B16"/>
    <w:multiLevelType w:val="hybridMultilevel"/>
    <w:tmpl w:val="4AEA8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BA4EE5"/>
    <w:multiLevelType w:val="hybridMultilevel"/>
    <w:tmpl w:val="F23EBB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0E0F45"/>
    <w:multiLevelType w:val="hybridMultilevel"/>
    <w:tmpl w:val="6694D7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F23350"/>
    <w:multiLevelType w:val="hybridMultilevel"/>
    <w:tmpl w:val="8FD2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4149355">
    <w:abstractNumId w:val="6"/>
  </w:num>
  <w:num w:numId="2" w16cid:durableId="183179693">
    <w:abstractNumId w:val="0"/>
  </w:num>
  <w:num w:numId="3" w16cid:durableId="1291210764">
    <w:abstractNumId w:val="19"/>
  </w:num>
  <w:num w:numId="4" w16cid:durableId="2011374376">
    <w:abstractNumId w:val="22"/>
  </w:num>
  <w:num w:numId="5" w16cid:durableId="1617173146">
    <w:abstractNumId w:val="2"/>
  </w:num>
  <w:num w:numId="6" w16cid:durableId="1655178556">
    <w:abstractNumId w:val="33"/>
  </w:num>
  <w:num w:numId="7" w16cid:durableId="1133793253">
    <w:abstractNumId w:val="29"/>
  </w:num>
  <w:num w:numId="8" w16cid:durableId="1289970125">
    <w:abstractNumId w:val="31"/>
  </w:num>
  <w:num w:numId="9" w16cid:durableId="1693146110">
    <w:abstractNumId w:val="3"/>
  </w:num>
  <w:num w:numId="10" w16cid:durableId="1964995296">
    <w:abstractNumId w:val="32"/>
  </w:num>
  <w:num w:numId="11" w16cid:durableId="2066290871">
    <w:abstractNumId w:val="5"/>
  </w:num>
  <w:num w:numId="12" w16cid:durableId="115099138">
    <w:abstractNumId w:val="18"/>
  </w:num>
  <w:num w:numId="13" w16cid:durableId="599526835">
    <w:abstractNumId w:val="26"/>
  </w:num>
  <w:num w:numId="14" w16cid:durableId="269320030">
    <w:abstractNumId w:val="7"/>
  </w:num>
  <w:num w:numId="15" w16cid:durableId="881745830">
    <w:abstractNumId w:val="11"/>
  </w:num>
  <w:num w:numId="16" w16cid:durableId="944580585">
    <w:abstractNumId w:val="12"/>
  </w:num>
  <w:num w:numId="17" w16cid:durableId="1471678721">
    <w:abstractNumId w:val="25"/>
  </w:num>
  <w:num w:numId="18" w16cid:durableId="1478718627">
    <w:abstractNumId w:val="9"/>
  </w:num>
  <w:num w:numId="19" w16cid:durableId="1422525346">
    <w:abstractNumId w:val="8"/>
  </w:num>
  <w:num w:numId="20" w16cid:durableId="579413130">
    <w:abstractNumId w:val="10"/>
  </w:num>
  <w:num w:numId="21" w16cid:durableId="1260799367">
    <w:abstractNumId w:val="35"/>
  </w:num>
  <w:num w:numId="22" w16cid:durableId="1386953036">
    <w:abstractNumId w:val="24"/>
  </w:num>
  <w:num w:numId="23" w16cid:durableId="191191500">
    <w:abstractNumId w:val="17"/>
  </w:num>
  <w:num w:numId="24" w16cid:durableId="268390871">
    <w:abstractNumId w:val="30"/>
  </w:num>
  <w:num w:numId="25" w16cid:durableId="129254809">
    <w:abstractNumId w:val="27"/>
  </w:num>
  <w:num w:numId="26" w16cid:durableId="1109082380">
    <w:abstractNumId w:val="20"/>
  </w:num>
  <w:num w:numId="27" w16cid:durableId="1936397393">
    <w:abstractNumId w:val="34"/>
  </w:num>
  <w:num w:numId="28" w16cid:durableId="217128256">
    <w:abstractNumId w:val="4"/>
  </w:num>
  <w:num w:numId="29" w16cid:durableId="349456365">
    <w:abstractNumId w:val="21"/>
  </w:num>
  <w:num w:numId="30" w16cid:durableId="1578318143">
    <w:abstractNumId w:val="15"/>
  </w:num>
  <w:num w:numId="31" w16cid:durableId="1275673315">
    <w:abstractNumId w:val="28"/>
  </w:num>
  <w:num w:numId="32" w16cid:durableId="1887066125">
    <w:abstractNumId w:val="16"/>
  </w:num>
  <w:num w:numId="33" w16cid:durableId="405106850">
    <w:abstractNumId w:val="23"/>
  </w:num>
  <w:num w:numId="34" w16cid:durableId="1967544752">
    <w:abstractNumId w:val="14"/>
  </w:num>
  <w:num w:numId="35" w16cid:durableId="1010762792">
    <w:abstractNumId w:val="13"/>
  </w:num>
  <w:num w:numId="36" w16cid:durableId="1011368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Alignment" w:val="~}”Íj"/>
    <w:docVar w:name="85TrailerDate" w:val="~}¢Í\"/>
    <w:docVar w:name="85TrailerDateField" w:val="~}¢Í\"/>
    <w:docVar w:name="85TrailerDraft" w:val="~}’Íl"/>
    <w:docVar w:name="85TrailerLeading" w:val="~}˜Í"/>
    <w:docVar w:name="85TrailerLibrary" w:val="~} Í_"/>
    <w:docVar w:name="85TrailerTime" w:val="~}–Íh"/>
    <w:docVar w:name="85TrailerTrailing" w:val="~}‘Í"/>
    <w:docVar w:name="85TrailerVerNum" w:val="~}‘Ín"/>
    <w:docVar w:name="MPDocID" w:val="~}žÍfccgggg`d]qu|}ypz"/>
    <w:docVar w:name="MPDocIDTemplate" w:val="~}”Í_©¸k^°·jb¥"/>
    <w:docVar w:name="MPDocIDTemplateDefault" w:val="~}—Í\¦"/>
    <w:docVar w:name="NewDocStampType" w:val="~}’Ís"/>
    <w:docVar w:name="zzmp10NoTrailerPromptID" w:val="ADMINISTRATION.6613233.1"/>
  </w:docVars>
  <w:rsids>
    <w:rsidRoot w:val="00650947"/>
    <w:rsid w:val="00007C72"/>
    <w:rsid w:val="00012DBD"/>
    <w:rsid w:val="00031F4B"/>
    <w:rsid w:val="00047462"/>
    <w:rsid w:val="00055002"/>
    <w:rsid w:val="0007006F"/>
    <w:rsid w:val="0007159F"/>
    <w:rsid w:val="00080158"/>
    <w:rsid w:val="00085518"/>
    <w:rsid w:val="00092FFC"/>
    <w:rsid w:val="00094DCE"/>
    <w:rsid w:val="00096BE5"/>
    <w:rsid w:val="000B7C7F"/>
    <w:rsid w:val="000C6493"/>
    <w:rsid w:val="000E3E24"/>
    <w:rsid w:val="000F5FB5"/>
    <w:rsid w:val="00102546"/>
    <w:rsid w:val="00103E93"/>
    <w:rsid w:val="00116094"/>
    <w:rsid w:val="00135C97"/>
    <w:rsid w:val="00141ACF"/>
    <w:rsid w:val="00156F34"/>
    <w:rsid w:val="00166A32"/>
    <w:rsid w:val="00167725"/>
    <w:rsid w:val="001B0213"/>
    <w:rsid w:val="001D264C"/>
    <w:rsid w:val="00227E49"/>
    <w:rsid w:val="00230788"/>
    <w:rsid w:val="00250571"/>
    <w:rsid w:val="00256691"/>
    <w:rsid w:val="00261D45"/>
    <w:rsid w:val="00281AC4"/>
    <w:rsid w:val="00290046"/>
    <w:rsid w:val="002B6C91"/>
    <w:rsid w:val="002C7419"/>
    <w:rsid w:val="002E2C0E"/>
    <w:rsid w:val="002E54E0"/>
    <w:rsid w:val="00305BA5"/>
    <w:rsid w:val="00313040"/>
    <w:rsid w:val="003171CF"/>
    <w:rsid w:val="00324CF0"/>
    <w:rsid w:val="00335736"/>
    <w:rsid w:val="00347121"/>
    <w:rsid w:val="00347F52"/>
    <w:rsid w:val="00365C30"/>
    <w:rsid w:val="00383F3D"/>
    <w:rsid w:val="003A1D7C"/>
    <w:rsid w:val="003A2332"/>
    <w:rsid w:val="003A4E52"/>
    <w:rsid w:val="003B73A4"/>
    <w:rsid w:val="003C7549"/>
    <w:rsid w:val="003D1DFE"/>
    <w:rsid w:val="003D446E"/>
    <w:rsid w:val="003D5BF0"/>
    <w:rsid w:val="003D6161"/>
    <w:rsid w:val="003F3A4D"/>
    <w:rsid w:val="003F46E1"/>
    <w:rsid w:val="003F6126"/>
    <w:rsid w:val="00415497"/>
    <w:rsid w:val="00417012"/>
    <w:rsid w:val="00424BB0"/>
    <w:rsid w:val="00426F8D"/>
    <w:rsid w:val="00431CB0"/>
    <w:rsid w:val="00443042"/>
    <w:rsid w:val="00464493"/>
    <w:rsid w:val="0047313E"/>
    <w:rsid w:val="00493876"/>
    <w:rsid w:val="004D3C65"/>
    <w:rsid w:val="004F1C28"/>
    <w:rsid w:val="004F5F55"/>
    <w:rsid w:val="00500DD9"/>
    <w:rsid w:val="0054476E"/>
    <w:rsid w:val="00550B61"/>
    <w:rsid w:val="0056027A"/>
    <w:rsid w:val="00581C24"/>
    <w:rsid w:val="005A78D4"/>
    <w:rsid w:val="005B5539"/>
    <w:rsid w:val="005C4130"/>
    <w:rsid w:val="005C4431"/>
    <w:rsid w:val="005C5DEC"/>
    <w:rsid w:val="005D44F5"/>
    <w:rsid w:val="00613449"/>
    <w:rsid w:val="006358FF"/>
    <w:rsid w:val="00646D42"/>
    <w:rsid w:val="00650947"/>
    <w:rsid w:val="006635B6"/>
    <w:rsid w:val="006661C3"/>
    <w:rsid w:val="006A3362"/>
    <w:rsid w:val="006B1260"/>
    <w:rsid w:val="006C5881"/>
    <w:rsid w:val="006E47E4"/>
    <w:rsid w:val="006E4BFA"/>
    <w:rsid w:val="007122AF"/>
    <w:rsid w:val="007142FE"/>
    <w:rsid w:val="007576EA"/>
    <w:rsid w:val="00761148"/>
    <w:rsid w:val="007702ED"/>
    <w:rsid w:val="00772A2B"/>
    <w:rsid w:val="00773312"/>
    <w:rsid w:val="00775145"/>
    <w:rsid w:val="007769C0"/>
    <w:rsid w:val="0078707F"/>
    <w:rsid w:val="00797AE3"/>
    <w:rsid w:val="007B47AC"/>
    <w:rsid w:val="007C7186"/>
    <w:rsid w:val="007D3582"/>
    <w:rsid w:val="007E2600"/>
    <w:rsid w:val="00803612"/>
    <w:rsid w:val="00820A3C"/>
    <w:rsid w:val="0083674A"/>
    <w:rsid w:val="008464F8"/>
    <w:rsid w:val="00860DBC"/>
    <w:rsid w:val="00863891"/>
    <w:rsid w:val="00864141"/>
    <w:rsid w:val="0088234E"/>
    <w:rsid w:val="008B20B5"/>
    <w:rsid w:val="008C6203"/>
    <w:rsid w:val="008D203A"/>
    <w:rsid w:val="008E4E9D"/>
    <w:rsid w:val="008F231F"/>
    <w:rsid w:val="0090123A"/>
    <w:rsid w:val="009533DB"/>
    <w:rsid w:val="00957A7A"/>
    <w:rsid w:val="00962A04"/>
    <w:rsid w:val="00963129"/>
    <w:rsid w:val="0096361A"/>
    <w:rsid w:val="009721AB"/>
    <w:rsid w:val="00974D1F"/>
    <w:rsid w:val="00982F01"/>
    <w:rsid w:val="00996841"/>
    <w:rsid w:val="009B2FBF"/>
    <w:rsid w:val="009B5861"/>
    <w:rsid w:val="009D7625"/>
    <w:rsid w:val="009E4919"/>
    <w:rsid w:val="009E63A2"/>
    <w:rsid w:val="009F23D9"/>
    <w:rsid w:val="00A104AF"/>
    <w:rsid w:val="00A11589"/>
    <w:rsid w:val="00A273DB"/>
    <w:rsid w:val="00A41262"/>
    <w:rsid w:val="00A4499F"/>
    <w:rsid w:val="00A81457"/>
    <w:rsid w:val="00AA6585"/>
    <w:rsid w:val="00AD47EC"/>
    <w:rsid w:val="00AF44B0"/>
    <w:rsid w:val="00B139AE"/>
    <w:rsid w:val="00B415A1"/>
    <w:rsid w:val="00B524E0"/>
    <w:rsid w:val="00B61613"/>
    <w:rsid w:val="00B616A0"/>
    <w:rsid w:val="00B756DD"/>
    <w:rsid w:val="00BB5A6E"/>
    <w:rsid w:val="00BE5E4C"/>
    <w:rsid w:val="00BE7A84"/>
    <w:rsid w:val="00BF389B"/>
    <w:rsid w:val="00C10412"/>
    <w:rsid w:val="00C34D19"/>
    <w:rsid w:val="00C529D2"/>
    <w:rsid w:val="00CA1918"/>
    <w:rsid w:val="00CA2B1E"/>
    <w:rsid w:val="00CB35E0"/>
    <w:rsid w:val="00CB378D"/>
    <w:rsid w:val="00CC7A41"/>
    <w:rsid w:val="00CE217C"/>
    <w:rsid w:val="00CF4A3C"/>
    <w:rsid w:val="00D03CB3"/>
    <w:rsid w:val="00D15AFB"/>
    <w:rsid w:val="00D337ED"/>
    <w:rsid w:val="00D33D89"/>
    <w:rsid w:val="00D34DAD"/>
    <w:rsid w:val="00D42F5B"/>
    <w:rsid w:val="00D537AB"/>
    <w:rsid w:val="00D56001"/>
    <w:rsid w:val="00D62660"/>
    <w:rsid w:val="00D62C09"/>
    <w:rsid w:val="00D649A1"/>
    <w:rsid w:val="00D7246A"/>
    <w:rsid w:val="00D82BB8"/>
    <w:rsid w:val="00DA4296"/>
    <w:rsid w:val="00DB31B5"/>
    <w:rsid w:val="00DD1468"/>
    <w:rsid w:val="00DD3245"/>
    <w:rsid w:val="00DD446D"/>
    <w:rsid w:val="00DD627D"/>
    <w:rsid w:val="00DE00E4"/>
    <w:rsid w:val="00DE47AD"/>
    <w:rsid w:val="00DE6980"/>
    <w:rsid w:val="00E009F1"/>
    <w:rsid w:val="00E1227F"/>
    <w:rsid w:val="00E15558"/>
    <w:rsid w:val="00E21AAD"/>
    <w:rsid w:val="00E22E41"/>
    <w:rsid w:val="00E413EE"/>
    <w:rsid w:val="00E571FE"/>
    <w:rsid w:val="00E80A31"/>
    <w:rsid w:val="00E847F7"/>
    <w:rsid w:val="00E92226"/>
    <w:rsid w:val="00E94B55"/>
    <w:rsid w:val="00E953DD"/>
    <w:rsid w:val="00EA3D71"/>
    <w:rsid w:val="00EB62D0"/>
    <w:rsid w:val="00EC5ACF"/>
    <w:rsid w:val="00ED45EB"/>
    <w:rsid w:val="00ED6802"/>
    <w:rsid w:val="00EE1071"/>
    <w:rsid w:val="00EE1C1C"/>
    <w:rsid w:val="00F013BC"/>
    <w:rsid w:val="00F02B50"/>
    <w:rsid w:val="00F107EC"/>
    <w:rsid w:val="00F15AA1"/>
    <w:rsid w:val="00F16191"/>
    <w:rsid w:val="00F2043C"/>
    <w:rsid w:val="00F3357B"/>
    <w:rsid w:val="00F40FCD"/>
    <w:rsid w:val="00F426D8"/>
    <w:rsid w:val="00F46539"/>
    <w:rsid w:val="00F62DCE"/>
    <w:rsid w:val="00F749C0"/>
    <w:rsid w:val="00F811F0"/>
    <w:rsid w:val="00F81FCD"/>
    <w:rsid w:val="00F8470D"/>
    <w:rsid w:val="00FA165F"/>
    <w:rsid w:val="00FC1C82"/>
    <w:rsid w:val="00FE4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2D9C"/>
  <w15:chartTrackingRefBased/>
  <w15:docId w15:val="{C6E81F4B-C6CB-4A5C-8F6A-4ECD6666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unhideWhenUsed="1"/>
    <w:lsdException w:name="annotation text" w:uiPriority="0"/>
    <w:lsdException w:name="header" w:uiPriority="0"/>
    <w:lsdException w:name="index heading" w:uiPriority="0"/>
    <w:lsdException w:name="caption" w:semiHidden="1" w:uiPriority="35" w:unhideWhenUsed="1" w:qFormat="1"/>
    <w:lsdException w:name="table of figures" w:uiPriority="0"/>
    <w:lsdException w:name="envelope address" w:uiPriority="0"/>
    <w:lsdException w:name="envelope return" w:uiPriority="0"/>
    <w:lsdException w:name="footnote reference" w:uiPriority="0" w:unhideWhenUsed="1"/>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nhideWhenUsed="1"/>
    <w:lsdException w:name="toa heading" w:unhideWhenUsed="1"/>
    <w:lsdException w:name="List" w:semiHidden="1"/>
    <w:lsdException w:name="List Bullet" w:semiHidden="1" w:uiPriority="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qFormat="1"/>
    <w:lsdException w:name="Closing" w:unhideWhenUsed="1"/>
    <w:lsdException w:name="Signature" w:uiPriority="0"/>
    <w:lsdException w:name="Default Paragraph Font" w:uiPriority="0" w:unhideWhenUsed="1"/>
    <w:lsdException w:name="Body Text" w:uiPriority="0" w:qFormat="1"/>
    <w:lsdException w:name="Body Text Indent"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0"/>
    <w:lsdException w:name="Subtitle" w:uiPriority="0" w:qFormat="1"/>
    <w:lsdException w:name="Salutation" w:unhideWhenUsed="1"/>
    <w:lsdException w:name="Date" w:uiPriority="0" w:unhideWhenUsed="1"/>
    <w:lsdException w:name="Body Text First Indent" w:unhideWhenUsed="1"/>
    <w:lsdException w:name="Body Text First Indent 2" w:unhideWhenUsed="1"/>
    <w:lsdException w:name="Note Heading" w:uiPriority="0"/>
    <w:lsdException w:name="Body Text 2" w:uiPriority="0"/>
    <w:lsdException w:name="Body Text 3" w:uiPriority="0"/>
    <w:lsdException w:name="Body Text Indent 2" w:unhideWhenUsed="1"/>
    <w:lsdException w:name="Body Text Indent 3" w:unhideWhenUsed="1"/>
    <w:lsdException w:name="Block Text" w:uiPriority="0"/>
    <w:lsdException w:name="Hyperlink" w:unhideWhenUsed="1"/>
    <w:lsdException w:name="FollowedHyperlink" w:uiPriority="0"/>
    <w:lsdException w:name="Strong" w:uiPriority="22" w:qFormat="1"/>
    <w:lsdException w:name="Emphasis" w:uiPriority="0" w:qFormat="1"/>
    <w:lsdException w:name="Document Map" w:uiPriority="0"/>
    <w:lsdException w:name="Plain Text" w:uiPriority="0"/>
    <w:lsdException w:name="E-mail Signature" w:unhideWhenUsed="1"/>
    <w:lsdException w:name="HTML Top of Form" w:uiPriority="0"/>
    <w:lsdException w:name="HTML Bottom of Form"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semiHidden="1" w:unhideWhenUsed="1"/>
    <w:lsdException w:name="HTML Preformatted" w:unhideWhenUsed="1"/>
    <w:lsdException w:name="HTML Sample" w:unhideWhenUsed="1"/>
    <w:lsdException w:name="HTML Typewriter" w:unhideWhenUsed="1"/>
    <w:lsdException w:name="HTML Variable"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unhideWhenUsed="1" w:qFormat="1"/>
    <w:lsdException w:name="Intense Emphasis" w:uiPriority="21" w:unhideWhenUsed="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link w:val="Heading1Char"/>
    <w:qFormat/>
    <w:pPr>
      <w:numPr>
        <w:numId w:val="1"/>
      </w:numPr>
      <w:tabs>
        <w:tab w:val="num" w:pos="720"/>
      </w:tabs>
      <w:spacing w:after="240"/>
      <w:outlineLvl w:val="0"/>
    </w:pPr>
  </w:style>
  <w:style w:type="paragraph" w:styleId="Heading2">
    <w:name w:val="heading 2"/>
    <w:basedOn w:val="Normal"/>
    <w:next w:val="Normal"/>
    <w:link w:val="Heading2Char"/>
    <w:qFormat/>
    <w:pPr>
      <w:numPr>
        <w:ilvl w:val="1"/>
        <w:numId w:val="1"/>
      </w:numPr>
      <w:tabs>
        <w:tab w:val="num" w:pos="1440"/>
      </w:tabs>
      <w:spacing w:after="240"/>
      <w:ind w:left="1440" w:hanging="720"/>
      <w:outlineLvl w:val="1"/>
    </w:pPr>
  </w:style>
  <w:style w:type="paragraph" w:styleId="Heading3">
    <w:name w:val="heading 3"/>
    <w:basedOn w:val="Normal"/>
    <w:next w:val="Normal"/>
    <w:link w:val="Heading3Char"/>
    <w:qFormat/>
    <w:pPr>
      <w:numPr>
        <w:ilvl w:val="2"/>
        <w:numId w:val="1"/>
      </w:numPr>
      <w:tabs>
        <w:tab w:val="num" w:pos="2160"/>
      </w:tabs>
      <w:spacing w:after="240"/>
      <w:ind w:left="2160" w:hanging="720"/>
      <w:outlineLvl w:val="2"/>
    </w:pPr>
  </w:style>
  <w:style w:type="paragraph" w:styleId="Heading4">
    <w:name w:val="heading 4"/>
    <w:basedOn w:val="Normal"/>
    <w:next w:val="Normal"/>
    <w:link w:val="Heading4Char"/>
    <w:qFormat/>
    <w:pPr>
      <w:numPr>
        <w:ilvl w:val="3"/>
        <w:numId w:val="1"/>
      </w:numPr>
      <w:tabs>
        <w:tab w:val="num" w:pos="3600"/>
      </w:tabs>
      <w:spacing w:after="240"/>
      <w:ind w:left="3600" w:hanging="720"/>
      <w:outlineLvl w:val="3"/>
    </w:pPr>
  </w:style>
  <w:style w:type="paragraph" w:styleId="Heading5">
    <w:name w:val="heading 5"/>
    <w:basedOn w:val="Normal"/>
    <w:next w:val="Normal"/>
    <w:link w:val="Heading5Char"/>
    <w:qFormat/>
    <w:pPr>
      <w:numPr>
        <w:ilvl w:val="4"/>
        <w:numId w:val="1"/>
      </w:numPr>
      <w:tabs>
        <w:tab w:val="num" w:pos="4320"/>
      </w:tabs>
      <w:spacing w:after="240"/>
      <w:ind w:left="4320" w:hanging="720"/>
      <w:outlineLvl w:val="4"/>
    </w:pPr>
  </w:style>
  <w:style w:type="paragraph" w:styleId="Heading6">
    <w:name w:val="heading 6"/>
    <w:basedOn w:val="Normal"/>
    <w:next w:val="Normal"/>
    <w:link w:val="Heading6Char"/>
    <w:qFormat/>
    <w:pPr>
      <w:numPr>
        <w:ilvl w:val="5"/>
        <w:numId w:val="1"/>
      </w:numPr>
      <w:tabs>
        <w:tab w:val="num" w:pos="4320"/>
      </w:tabs>
      <w:spacing w:after="240"/>
      <w:ind w:left="4320" w:hanging="720"/>
      <w:outlineLvl w:val="5"/>
    </w:pPr>
  </w:style>
  <w:style w:type="paragraph" w:styleId="Heading7">
    <w:name w:val="heading 7"/>
    <w:basedOn w:val="Normal"/>
    <w:next w:val="Normal"/>
    <w:link w:val="Heading7Char"/>
    <w:qFormat/>
    <w:pPr>
      <w:numPr>
        <w:ilvl w:val="6"/>
        <w:numId w:val="1"/>
      </w:numPr>
      <w:tabs>
        <w:tab w:val="num" w:pos="5760"/>
      </w:tabs>
      <w:spacing w:after="240"/>
      <w:ind w:left="5760" w:hanging="720"/>
      <w:outlineLvl w:val="6"/>
    </w:pPr>
  </w:style>
  <w:style w:type="paragraph" w:styleId="Heading8">
    <w:name w:val="heading 8"/>
    <w:basedOn w:val="Normal"/>
    <w:next w:val="Normal"/>
    <w:link w:val="Heading8Char"/>
    <w:qFormat/>
    <w:pPr>
      <w:numPr>
        <w:ilvl w:val="7"/>
        <w:numId w:val="1"/>
      </w:numPr>
      <w:tabs>
        <w:tab w:val="num" w:pos="7200"/>
      </w:tabs>
      <w:spacing w:after="240"/>
      <w:ind w:left="7200" w:hanging="720"/>
      <w:outlineLvl w:val="7"/>
    </w:pPr>
  </w:style>
  <w:style w:type="paragraph" w:styleId="Heading9">
    <w:name w:val="heading 9"/>
    <w:basedOn w:val="Normal"/>
    <w:next w:val="Normal"/>
    <w:link w:val="Heading9Char"/>
    <w:qFormat/>
    <w:pPr>
      <w:numPr>
        <w:ilvl w:val="8"/>
        <w:numId w:val="1"/>
      </w:numPr>
      <w:tabs>
        <w:tab w:val="num" w:pos="7920"/>
      </w:tabs>
      <w:spacing w:after="240"/>
      <w:ind w:left="7776" w:hanging="576"/>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szCs w:val="20"/>
    </w:rPr>
  </w:style>
  <w:style w:type="character" w:customStyle="1" w:styleId="Heading2Char">
    <w:name w:val="Heading 2 Char"/>
    <w:link w:val="Heading2"/>
    <w:rPr>
      <w:szCs w:val="20"/>
    </w:rPr>
  </w:style>
  <w:style w:type="paragraph" w:customStyle="1" w:styleId="Answer">
    <w:name w:val="Answer"/>
    <w:basedOn w:val="Normal"/>
    <w:pPr>
      <w:spacing w:line="480" w:lineRule="auto"/>
      <w:ind w:firstLine="720"/>
    </w:pPr>
    <w:rPr>
      <w:rFonts w:ascii="Courier New" w:hAnsi="Courier New"/>
    </w:rPr>
  </w:style>
  <w:style w:type="paragraph" w:styleId="BlockText">
    <w:name w:val="Block Text"/>
    <w:basedOn w:val="Normal"/>
    <w:pPr>
      <w:spacing w:after="240"/>
      <w:ind w:left="1440" w:right="1440"/>
    </w:pPr>
  </w:style>
  <w:style w:type="paragraph" w:styleId="BodyText">
    <w:name w:val="Body Text"/>
    <w:basedOn w:val="Normal"/>
    <w:link w:val="BodyTextChar"/>
    <w:pPr>
      <w:spacing w:after="240"/>
      <w:ind w:firstLine="1440"/>
    </w:pPr>
  </w:style>
  <w:style w:type="character" w:customStyle="1" w:styleId="BodyTextChar">
    <w:name w:val="Body Text Char"/>
    <w:link w:val="BodyText"/>
    <w:rPr>
      <w:szCs w:val="20"/>
    </w:rPr>
  </w:style>
  <w:style w:type="paragraph" w:styleId="BodyText2">
    <w:name w:val="Body Text 2"/>
    <w:basedOn w:val="Normal"/>
    <w:link w:val="BodyText2Char"/>
    <w:pPr>
      <w:spacing w:line="480" w:lineRule="auto"/>
      <w:ind w:firstLine="1440"/>
    </w:pPr>
  </w:style>
  <w:style w:type="character" w:customStyle="1" w:styleId="BodyText2Char">
    <w:name w:val="Body Text 2 Char"/>
    <w:link w:val="BodyText2"/>
    <w:rPr>
      <w:szCs w:val="20"/>
    </w:rPr>
  </w:style>
  <w:style w:type="paragraph" w:styleId="BodyText3">
    <w:name w:val="Body Text 3"/>
    <w:basedOn w:val="Normal"/>
    <w:link w:val="BodyText3Char"/>
    <w:pPr>
      <w:spacing w:after="240"/>
      <w:ind w:firstLine="720"/>
    </w:pPr>
  </w:style>
  <w:style w:type="character" w:customStyle="1" w:styleId="BodyText3Char">
    <w:name w:val="Body Text 3 Char"/>
    <w:link w:val="BodyText3"/>
    <w:rPr>
      <w:szCs w:val="20"/>
    </w:rPr>
  </w:style>
  <w:style w:type="paragraph" w:customStyle="1" w:styleId="BodyText4">
    <w:name w:val="Body Text 4"/>
    <w:basedOn w:val="Normal"/>
    <w:pPr>
      <w:spacing w:after="240"/>
      <w:ind w:left="1440" w:firstLine="1440"/>
    </w:pPr>
  </w:style>
  <w:style w:type="paragraph" w:customStyle="1" w:styleId="BodyTextContinued">
    <w:name w:val="Body Text Continued"/>
    <w:basedOn w:val="BodyText"/>
    <w:next w:val="BodyText"/>
    <w:pPr>
      <w:ind w:firstLine="0"/>
    </w:pPr>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eastAsia="x-none"/>
    </w:rPr>
  </w:style>
  <w:style w:type="character" w:customStyle="1" w:styleId="CommentTextChar">
    <w:name w:val="Comment Text Char"/>
    <w:link w:val="CommentText"/>
    <w:semiHidden/>
    <w:rPr>
      <w:sz w:val="20"/>
      <w:szCs w:val="20"/>
    </w:rPr>
  </w:style>
  <w:style w:type="paragraph" w:styleId="Date">
    <w:name w:val="Date"/>
    <w:basedOn w:val="Normal"/>
    <w:next w:val="Normal"/>
    <w:link w:val="DateChar"/>
  </w:style>
  <w:style w:type="character" w:customStyle="1" w:styleId="DateChar">
    <w:name w:val="Date Char"/>
    <w:link w:val="Date"/>
    <w:rPr>
      <w:szCs w:val="20"/>
    </w:rPr>
  </w:style>
  <w:style w:type="paragraph" w:styleId="DocumentMap">
    <w:name w:val="Document Map"/>
    <w:basedOn w:val="Normal"/>
    <w:link w:val="DocumentMapChar"/>
    <w:semiHidden/>
    <w:pPr>
      <w:shd w:val="clear" w:color="auto" w:fill="000080"/>
    </w:pPr>
    <w:rPr>
      <w:rFonts w:ascii="Tahoma" w:hAnsi="Tahoma"/>
      <w:sz w:val="20"/>
      <w:lang w:val="x-none" w:eastAsia="x-none"/>
    </w:rPr>
  </w:style>
  <w:style w:type="character" w:customStyle="1" w:styleId="DocumentMapChar">
    <w:name w:val="Document Map Char"/>
    <w:link w:val="DocumentMap"/>
    <w:semiHidden/>
    <w:rPr>
      <w:rFonts w:ascii="Tahoma" w:hAnsi="Tahoma"/>
      <w:szCs w:val="20"/>
      <w:shd w:val="clear" w:color="auto" w:fill="000080"/>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link w:val="EndnoteTextChar"/>
    <w:semiHidden/>
    <w:rPr>
      <w:sz w:val="20"/>
      <w:lang w:val="x-none" w:eastAsia="x-none"/>
    </w:rPr>
  </w:style>
  <w:style w:type="character" w:customStyle="1" w:styleId="EndnoteTextChar">
    <w:name w:val="Endnote Text Char"/>
    <w:link w:val="EndnoteText"/>
    <w:semiHidden/>
    <w:rPr>
      <w:sz w:val="20"/>
      <w:szCs w:val="20"/>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color w:val="800080"/>
      <w:u w:val="single"/>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Cs w:val="20"/>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720" w:hanging="720"/>
    </w:pPr>
  </w:style>
  <w:style w:type="character" w:customStyle="1" w:styleId="FootnoteTextChar">
    <w:name w:val="Footnote Text Char"/>
    <w:link w:val="FootnoteText"/>
    <w:semiHidden/>
    <w:rPr>
      <w:szCs w:val="20"/>
    </w:rPr>
  </w:style>
  <w:style w:type="paragraph" w:styleId="Header">
    <w:name w:val="header"/>
    <w:basedOn w:val="Normal"/>
    <w:link w:val="HeaderChar"/>
    <w:pPr>
      <w:tabs>
        <w:tab w:val="center" w:pos="4680"/>
        <w:tab w:val="right" w:pos="9360"/>
      </w:tabs>
    </w:pPr>
  </w:style>
  <w:style w:type="character" w:customStyle="1" w:styleId="HeaderChar">
    <w:name w:val="Header Char"/>
    <w:link w:val="Header"/>
    <w:rPr>
      <w:szCs w:val="20"/>
    </w:rPr>
  </w:style>
  <w:style w:type="character" w:customStyle="1" w:styleId="Heading3Char">
    <w:name w:val="Heading 3 Char"/>
    <w:link w:val="Heading3"/>
    <w:rPr>
      <w:szCs w:val="20"/>
    </w:rPr>
  </w:style>
  <w:style w:type="character" w:customStyle="1" w:styleId="Heading4Char">
    <w:name w:val="Heading 4 Char"/>
    <w:link w:val="Heading4"/>
    <w:rPr>
      <w:szCs w:val="20"/>
    </w:rPr>
  </w:style>
  <w:style w:type="character" w:customStyle="1" w:styleId="Heading5Char">
    <w:name w:val="Heading 5 Char"/>
    <w:link w:val="Heading5"/>
    <w:rPr>
      <w:szCs w:val="20"/>
    </w:rPr>
  </w:style>
  <w:style w:type="character" w:customStyle="1" w:styleId="Heading6Char">
    <w:name w:val="Heading 6 Char"/>
    <w:link w:val="Heading6"/>
    <w:rPr>
      <w:szCs w:val="20"/>
    </w:rPr>
  </w:style>
  <w:style w:type="character" w:customStyle="1" w:styleId="Heading7Char">
    <w:name w:val="Heading 7 Char"/>
    <w:link w:val="Heading7"/>
    <w:rPr>
      <w:szCs w:val="20"/>
    </w:rPr>
  </w:style>
  <w:style w:type="character" w:customStyle="1" w:styleId="Heading8Char">
    <w:name w:val="Heading 8 Char"/>
    <w:link w:val="Heading8"/>
    <w:rPr>
      <w:szCs w:val="20"/>
    </w:rPr>
  </w:style>
  <w:style w:type="character" w:customStyle="1" w:styleId="Heading9Char">
    <w:name w:val="Heading 9 Char"/>
    <w:link w:val="Heading9"/>
    <w:rPr>
      <w:szCs w:val="20"/>
    </w:rPr>
  </w:style>
  <w:style w:type="paragraph" w:customStyle="1" w:styleId="Herring">
    <w:name w:val="Herring"/>
    <w:basedOn w:val="Normal"/>
    <w:next w:val="Normal"/>
    <w:rPr>
      <w:color w:val="FF0000"/>
      <w:sz w:val="17"/>
    </w:rPr>
  </w:style>
  <w:style w:type="character" w:styleId="Hyperlink">
    <w:name w:val="Hyperlink"/>
    <w:uiPriority w:val="99"/>
    <w:rPr>
      <w:color w:val="auto"/>
      <w:u w:val="none"/>
    </w:rPr>
  </w:style>
  <w:style w:type="character" w:customStyle="1" w:styleId="ID">
    <w:name w:val="ID"/>
    <w:rPr>
      <w:rFonts w:ascii="Arial" w:hAnsi="Arial"/>
      <w:caps/>
      <w:sz w:val="16"/>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customStyle="1" w:styleId="SubtitleItalic">
    <w:name w:val="Subtitle Italic"/>
    <w:basedOn w:val="Normal"/>
    <w:next w:val="Normal"/>
    <w:uiPriority w:val="10"/>
    <w:qFormat/>
    <w:rPr>
      <w:i/>
      <w:caps/>
      <w:sz w:val="20"/>
    </w:rPr>
  </w:style>
  <w:style w:type="character" w:styleId="LineNumber">
    <w:name w:val="line number"/>
    <w:basedOn w:val="DefaultParagraphFont"/>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0"/>
      <w:lang w:val="x-none" w:eastAsia="x-none"/>
    </w:rPr>
  </w:style>
  <w:style w:type="character" w:customStyle="1" w:styleId="MessageHeaderChar">
    <w:name w:val="Message Header Char"/>
    <w:link w:val="MessageHeader"/>
    <w:rPr>
      <w:rFonts w:ascii="Arial" w:hAnsi="Arial"/>
      <w:szCs w:val="20"/>
      <w:shd w:val="pct20" w:color="auto" w:fill="auto"/>
    </w:rPr>
  </w:style>
  <w:style w:type="paragraph" w:customStyle="1" w:styleId="Note">
    <w:name w:val="Note"/>
    <w:basedOn w:val="Normal"/>
    <w:next w:val="Normal"/>
    <w:pPr>
      <w:pBdr>
        <w:top w:val="double" w:sz="4" w:space="6" w:color="FF0000"/>
        <w:left w:val="double" w:sz="4" w:space="4" w:color="FF0000"/>
        <w:bottom w:val="double" w:sz="4" w:space="6" w:color="FF0000"/>
        <w:right w:val="double" w:sz="4" w:space="4" w:color="FF0000"/>
      </w:pBdr>
    </w:pPr>
    <w:rPr>
      <w:vanish/>
      <w:color w:val="FF0000"/>
    </w:rPr>
  </w:style>
  <w:style w:type="paragraph" w:styleId="NoteHeading">
    <w:name w:val="Note Heading"/>
    <w:basedOn w:val="Normal"/>
    <w:next w:val="Normal"/>
    <w:link w:val="NoteHeadingChar"/>
  </w:style>
  <w:style w:type="character" w:customStyle="1" w:styleId="NoteHeadingChar">
    <w:name w:val="Note Heading Char"/>
    <w:link w:val="NoteHeading"/>
    <w:rPr>
      <w:szCs w:val="20"/>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lang w:val="x-none" w:eastAsia="x-none"/>
    </w:rPr>
  </w:style>
  <w:style w:type="character" w:customStyle="1" w:styleId="PlainTextChar">
    <w:name w:val="Plain Text Char"/>
    <w:link w:val="PlainText"/>
    <w:rPr>
      <w:rFonts w:ascii="Courier New" w:hAnsi="Courier New"/>
      <w:sz w:val="20"/>
      <w:szCs w:val="20"/>
    </w:rPr>
  </w:style>
  <w:style w:type="paragraph" w:styleId="Quote">
    <w:name w:val="Quote"/>
    <w:basedOn w:val="Normal"/>
    <w:next w:val="BodyTextContinued"/>
    <w:link w:val="QuoteChar"/>
    <w:qFormat/>
    <w:pPr>
      <w:spacing w:after="240"/>
      <w:ind w:left="1440" w:right="1440"/>
    </w:pPr>
  </w:style>
  <w:style w:type="character" w:customStyle="1" w:styleId="QuoteChar">
    <w:name w:val="Quote Char"/>
    <w:link w:val="Quote"/>
    <w:rPr>
      <w:szCs w:val="20"/>
    </w:rPr>
  </w:style>
  <w:style w:type="paragraph" w:customStyle="1" w:styleId="SECFootnote">
    <w:name w:val="SEC Footnote"/>
    <w:basedOn w:val="Normal"/>
    <w:pPr>
      <w:tabs>
        <w:tab w:val="left" w:pos="360"/>
      </w:tabs>
      <w:spacing w:after="120"/>
      <w:ind w:left="360" w:hanging="360"/>
    </w:pPr>
    <w:rPr>
      <w:sz w:val="20"/>
    </w:rPr>
  </w:style>
  <w:style w:type="paragraph" w:customStyle="1" w:styleId="SECHeadingRow">
    <w:name w:val="SEC Heading Row"/>
    <w:basedOn w:val="Normal"/>
    <w:pPr>
      <w:jc w:val="center"/>
    </w:pPr>
    <w:rPr>
      <w:b/>
      <w:sz w:val="18"/>
    </w:rPr>
  </w:style>
  <w:style w:type="paragraph" w:customStyle="1" w:styleId="SECIndex">
    <w:name w:val="SEC Index"/>
    <w:basedOn w:val="Normal"/>
    <w:next w:val="Normal"/>
    <w:pPr>
      <w:tabs>
        <w:tab w:val="left" w:leader="dot" w:pos="9360"/>
      </w:tabs>
      <w:ind w:left="720" w:hanging="720"/>
    </w:pPr>
    <w:rPr>
      <w:sz w:val="22"/>
    </w:rPr>
  </w:style>
  <w:style w:type="paragraph" w:customStyle="1" w:styleId="SECItalicHeading">
    <w:name w:val="SEC Italic Heading"/>
    <w:basedOn w:val="Normal"/>
    <w:next w:val="Normal"/>
    <w:pPr>
      <w:spacing w:after="120" w:line="200" w:lineRule="exact"/>
      <w:ind w:firstLine="360"/>
    </w:pPr>
    <w:rPr>
      <w:b/>
      <w:i/>
      <w:sz w:val="22"/>
    </w:rPr>
  </w:style>
  <w:style w:type="paragraph" w:customStyle="1" w:styleId="SECItalicText">
    <w:name w:val="SEC Italic Text"/>
    <w:basedOn w:val="Normal"/>
    <w:next w:val="Normal"/>
    <w:rPr>
      <w:i/>
      <w:caps/>
      <w:sz w:val="20"/>
    </w:rPr>
  </w:style>
  <w:style w:type="paragraph" w:customStyle="1" w:styleId="SECLeftHeading">
    <w:name w:val="SEC Left Heading"/>
    <w:basedOn w:val="Normal"/>
    <w:next w:val="Normal"/>
    <w:pPr>
      <w:spacing w:after="120"/>
    </w:pPr>
    <w:rPr>
      <w:b/>
      <w:sz w:val="20"/>
    </w:rPr>
  </w:style>
  <w:style w:type="paragraph" w:customStyle="1" w:styleId="SECManualFootnote">
    <w:name w:val="SEC Manual Footnote"/>
    <w:basedOn w:val="Normal"/>
    <w:pPr>
      <w:tabs>
        <w:tab w:val="left" w:pos="360"/>
      </w:tabs>
      <w:spacing w:after="120"/>
      <w:ind w:left="360" w:hanging="360"/>
    </w:pPr>
    <w:rPr>
      <w:sz w:val="20"/>
    </w:rPr>
  </w:style>
  <w:style w:type="paragraph" w:customStyle="1" w:styleId="SECText">
    <w:name w:val="SEC Text"/>
    <w:basedOn w:val="Normal"/>
    <w:next w:val="Normal"/>
    <w:pPr>
      <w:spacing w:after="240"/>
    </w:pPr>
    <w:rPr>
      <w:sz w:val="20"/>
    </w:rPr>
  </w:style>
  <w:style w:type="paragraph" w:customStyle="1" w:styleId="SECTitle">
    <w:name w:val="SEC Title"/>
    <w:basedOn w:val="Normal"/>
    <w:next w:val="Normal"/>
    <w:pPr>
      <w:spacing w:after="120"/>
      <w:jc w:val="center"/>
    </w:pPr>
    <w:rPr>
      <w:b/>
      <w:caps/>
      <w:sz w:val="20"/>
    </w:rPr>
  </w:style>
  <w:style w:type="paragraph" w:styleId="Signature">
    <w:name w:val="Signature"/>
    <w:basedOn w:val="Normal"/>
    <w:link w:val="SignatureChar"/>
    <w:pPr>
      <w:ind w:left="4320"/>
    </w:pPr>
  </w:style>
  <w:style w:type="character" w:customStyle="1" w:styleId="SignatureChar">
    <w:name w:val="Signature Char"/>
    <w:link w:val="Signature"/>
    <w:rPr>
      <w:szCs w:val="20"/>
    </w:rPr>
  </w:style>
  <w:style w:type="character" w:styleId="Strong">
    <w:name w:val="Strong"/>
    <w:uiPriority w:val="22"/>
    <w:qFormat/>
    <w:rPr>
      <w:b/>
    </w:rPr>
  </w:style>
  <w:style w:type="paragraph" w:styleId="Subtitle">
    <w:name w:val="Subtitle"/>
    <w:basedOn w:val="Normal"/>
    <w:link w:val="SubtitleChar"/>
    <w:qFormat/>
    <w:pPr>
      <w:spacing w:after="240"/>
    </w:pPr>
    <w:rPr>
      <w:b/>
      <w:sz w:val="20"/>
      <w:lang w:val="x-none" w:eastAsia="x-none"/>
    </w:rPr>
  </w:style>
  <w:style w:type="character" w:customStyle="1" w:styleId="SubtitleChar">
    <w:name w:val="Subtitle Char"/>
    <w:link w:val="Subtitle"/>
    <w:rPr>
      <w:b/>
      <w:szCs w:val="20"/>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
    <w:name w:val="Text"/>
    <w:basedOn w:val="Normal"/>
    <w:next w:val="Normal"/>
    <w:pPr>
      <w:spacing w:after="240"/>
    </w:pPr>
  </w:style>
  <w:style w:type="paragraph" w:styleId="Title">
    <w:name w:val="Title"/>
    <w:basedOn w:val="Normal"/>
    <w:link w:val="TitleChar"/>
    <w:qFormat/>
    <w:pPr>
      <w:spacing w:after="240"/>
      <w:jc w:val="center"/>
    </w:pPr>
    <w:rPr>
      <w:b/>
      <w:caps/>
      <w:kern w:val="28"/>
      <w:sz w:val="20"/>
      <w:u w:val="single"/>
      <w:lang w:val="x-none" w:eastAsia="x-none"/>
    </w:rPr>
  </w:style>
  <w:style w:type="character" w:customStyle="1" w:styleId="TitleChar">
    <w:name w:val="Title Char"/>
    <w:link w:val="Title"/>
    <w:rPr>
      <w:b/>
      <w:caps/>
      <w:kern w:val="28"/>
      <w:szCs w:val="20"/>
      <w:u w:val="single"/>
    </w:rPr>
  </w:style>
  <w:style w:type="paragraph" w:styleId="NoSpacing">
    <w:name w:val="No Spacing"/>
    <w:uiPriority w:val="1"/>
    <w:qFormat/>
    <w:pPr>
      <w:spacing w:after="240"/>
    </w:pPr>
    <w:rPr>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link w:val="BodyTextFirstIndent"/>
    <w:rPr>
      <w:sz w:val="24"/>
      <w:szCs w:val="24"/>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link w:val="BodyTextIndent"/>
    <w:rPr>
      <w:sz w:val="24"/>
      <w:szCs w:val="24"/>
    </w:rPr>
  </w:style>
  <w:style w:type="paragraph" w:styleId="BodyTextFirstIndent2">
    <w:name w:val="Body Text First Indent 2"/>
    <w:basedOn w:val="BodyTextIndent"/>
    <w:link w:val="BodyTextFirstIndent2Char"/>
    <w:uiPriority w:val="99"/>
    <w:semiHidden/>
    <w:unhideWhenUsed/>
    <w:pPr>
      <w:spacing w:after="240"/>
      <w:ind w:firstLine="360"/>
    </w:pPr>
  </w:style>
  <w:style w:type="character" w:customStyle="1" w:styleId="BodyTextFirstIndent2Char">
    <w:name w:val="Body Text First Indent 2 Char"/>
    <w:link w:val="BodyTextFirstIndent2"/>
    <w:rPr>
      <w:sz w:val="24"/>
      <w:szCs w:val="24"/>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link w:val="BodyTextIndent2"/>
    <w:rPr>
      <w:sz w:val="24"/>
      <w:szCs w:val="24"/>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link w:val="BodyTextIndent3"/>
    <w:rPr>
      <w:sz w:val="16"/>
      <w:szCs w:val="16"/>
    </w:rPr>
  </w:style>
  <w:style w:type="character" w:styleId="BookTitle">
    <w:name w:val="Book Title"/>
    <w:uiPriority w:val="33"/>
    <w:semiHidden/>
    <w:qFormat/>
    <w:rPr>
      <w:b/>
      <w:bCs/>
      <w:smallCaps/>
      <w:spacing w:val="5"/>
    </w:rPr>
  </w:style>
  <w:style w:type="paragraph" w:styleId="Caption">
    <w:name w:val="caption"/>
    <w:basedOn w:val="Normal"/>
    <w:next w:val="Normal"/>
    <w:uiPriority w:val="35"/>
    <w:semiHidden/>
    <w:unhideWhenUsed/>
    <w:qFormat/>
    <w:pPr>
      <w:spacing w:after="200"/>
    </w:pPr>
    <w:rPr>
      <w:b/>
      <w:bCs/>
      <w:color w:val="4F81BD"/>
      <w:sz w:val="18"/>
      <w:szCs w:val="18"/>
    </w:rPr>
  </w:style>
  <w:style w:type="paragraph" w:styleId="Closing">
    <w:name w:val="Closing"/>
    <w:basedOn w:val="Normal"/>
    <w:link w:val="ClosingChar"/>
    <w:uiPriority w:val="99"/>
    <w:semiHidden/>
    <w:unhideWhenUsed/>
    <w:pPr>
      <w:ind w:left="4320"/>
    </w:pPr>
  </w:style>
  <w:style w:type="character" w:customStyle="1" w:styleId="ClosingChar">
    <w:name w:val="Closing Char"/>
    <w:link w:val="Closing"/>
    <w:rPr>
      <w:sz w:val="24"/>
      <w:szCs w:val="24"/>
    </w:rPr>
  </w:style>
  <w:style w:type="table" w:customStyle="1" w:styleId="ColorfulGrid1">
    <w:name w:val="Colorful Grid1"/>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rPr>
      <w:b/>
      <w:bCs/>
      <w:sz w:val="20"/>
      <w:szCs w:val="20"/>
    </w:rPr>
  </w:style>
  <w:style w:type="table" w:customStyle="1" w:styleId="DarkList1">
    <w:name w:val="Dark List1"/>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E-mailSignature">
    <w:name w:val="E-mail Signature"/>
    <w:basedOn w:val="Normal"/>
    <w:link w:val="E-mailSignatureChar"/>
    <w:uiPriority w:val="99"/>
    <w:semiHidden/>
    <w:unhideWhenUsed/>
  </w:style>
  <w:style w:type="character" w:customStyle="1" w:styleId="E-mailSignatureChar">
    <w:name w:val="E-mail Signature Char"/>
    <w:link w:val="E-mailSignature"/>
    <w:rPr>
      <w:sz w:val="24"/>
      <w:szCs w:val="24"/>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link w:val="HTMLAddress"/>
    <w:rPr>
      <w:i/>
      <w:iCs/>
      <w:sz w:val="24"/>
      <w:szCs w:val="24"/>
    </w:rPr>
  </w:style>
  <w:style w:type="character" w:styleId="HTMLCite">
    <w:name w:val="HTML Cite"/>
    <w:uiPriority w:val="99"/>
    <w:semiHidden/>
    <w:unhideWhenUsed/>
    <w:rPr>
      <w:i/>
      <w:iCs/>
    </w:rPr>
  </w:style>
  <w:style w:type="character" w:styleId="HTMLCode">
    <w:name w:val="HTML Code"/>
    <w:uiPriority w:val="99"/>
    <w:semiHidden/>
    <w:unhideWhenUsed/>
    <w:rPr>
      <w:rFonts w:ascii="Consolas" w:hAnsi="Consolas" w:cs="Consolas"/>
      <w:sz w:val="20"/>
      <w:szCs w:val="20"/>
    </w:rPr>
  </w:style>
  <w:style w:type="character" w:styleId="HTMLDefinition">
    <w:name w:val="HTML Definition"/>
    <w:uiPriority w:val="99"/>
    <w:semiHidden/>
    <w:unhideWhenUsed/>
    <w:rPr>
      <w:i/>
      <w:iCs/>
    </w:rPr>
  </w:style>
  <w:style w:type="character" w:styleId="HTMLKeyboard">
    <w:name w:val="HTML Keyboard"/>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rPr>
      <w:rFonts w:ascii="Consolas" w:hAnsi="Consolas" w:cs="Consolas"/>
      <w:sz w:val="20"/>
    </w:rPr>
  </w:style>
  <w:style w:type="character" w:customStyle="1" w:styleId="HTMLPreformattedChar">
    <w:name w:val="HTML Preformatted Char"/>
    <w:link w:val="HTMLPreformatted"/>
    <w:rPr>
      <w:rFonts w:ascii="Consolas" w:hAnsi="Consolas" w:cs="Consolas"/>
    </w:rPr>
  </w:style>
  <w:style w:type="character" w:styleId="HTMLSample">
    <w:name w:val="HTML Sample"/>
    <w:uiPriority w:val="99"/>
    <w:semiHidden/>
    <w:unhideWhenUsed/>
    <w:rPr>
      <w:rFonts w:ascii="Consolas" w:hAnsi="Consolas" w:cs="Consolas"/>
      <w:sz w:val="24"/>
      <w:szCs w:val="24"/>
    </w:rPr>
  </w:style>
  <w:style w:type="character" w:styleId="HTMLTypewriter">
    <w:name w:val="HTML Typewriter"/>
    <w:uiPriority w:val="99"/>
    <w:semiHidden/>
    <w:unhideWhenUsed/>
    <w:rPr>
      <w:rFonts w:ascii="Consolas" w:hAnsi="Consolas" w:cs="Consolas"/>
      <w:sz w:val="20"/>
      <w:szCs w:val="20"/>
    </w:rPr>
  </w:style>
  <w:style w:type="character" w:styleId="HTMLVariable">
    <w:name w:val="HTML Variable"/>
    <w:uiPriority w:val="99"/>
    <w:semiHidden/>
    <w:unhideWhenUsed/>
    <w:rPr>
      <w:i/>
      <w:iCs/>
    </w:rPr>
  </w:style>
  <w:style w:type="character" w:styleId="IntenseEmphasis">
    <w:name w:val="Intense Emphasis"/>
    <w:uiPriority w:val="21"/>
    <w:semiHidden/>
    <w:unhideWhenUsed/>
    <w:qFormat/>
    <w:rPr>
      <w:b/>
      <w:bCs/>
      <w:i/>
      <w:iCs/>
      <w:color w:val="4F81BD"/>
    </w:rPr>
  </w:style>
  <w:style w:type="paragraph" w:styleId="IntenseQuote">
    <w:name w:val="Intense Quote"/>
    <w:basedOn w:val="Normal"/>
    <w:next w:val="Normal"/>
    <w:link w:val="IntenseQuoteChar"/>
    <w:uiPriority w:val="30"/>
    <w:semiHidden/>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rPr>
      <w:b/>
      <w:bCs/>
      <w:i/>
      <w:iCs/>
      <w:color w:val="4F81BD"/>
      <w:sz w:val="24"/>
      <w:szCs w:val="24"/>
    </w:rPr>
  </w:style>
  <w:style w:type="character" w:styleId="IntenseReference">
    <w:name w:val="Intense Reference"/>
    <w:uiPriority w:val="32"/>
    <w:semiHidden/>
    <w:qFormat/>
    <w:rPr>
      <w:b/>
      <w:bCs/>
      <w:smallCaps/>
      <w:color w:val="C0504D"/>
      <w:spacing w:val="5"/>
      <w:u w:val="single"/>
    </w:rPr>
  </w:style>
  <w:style w:type="table" w:customStyle="1" w:styleId="LightGrid1">
    <w:name w:val="Light Grid1"/>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SimSu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SimSu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SimSu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SimSu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Light" w:eastAsia="SimSu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Light" w:eastAsia="SimSu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SimSu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SimSu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Light" w:eastAsia="SimSun" w:hAnsi="Calibr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Light" w:eastAsia="SimSun" w:hAnsi="Calibr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Light" w:eastAsia="SimSu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SimSu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Light" w:eastAsia="SimSu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Light" w:eastAsia="SimSu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SimSun" w:hAnsi="Calibri Light" w:cs="Times New Roman"/>
        <w:b/>
        <w:bCs/>
      </w:rPr>
    </w:tblStylePr>
    <w:tblStylePr w:type="lastCol">
      <w:rPr>
        <w:rFonts w:ascii="Calibri Light" w:eastAsia="SimSu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240"/>
    </w:pPr>
    <w:rPr>
      <w:rFonts w:ascii="Consolas" w:hAnsi="Consolas" w:cs="Consolas"/>
      <w:sz w:val="24"/>
      <w:szCs w:val="24"/>
    </w:rPr>
  </w:style>
  <w:style w:type="character" w:customStyle="1" w:styleId="MacroTextChar">
    <w:name w:val="Macro Text Char"/>
    <w:link w:val="MacroText"/>
    <w:uiPriority w:val="99"/>
    <w:semiHidden/>
    <w:rPr>
      <w:rFonts w:ascii="Consolas" w:hAnsi="Consolas" w:cs="Consolas"/>
      <w:sz w:val="24"/>
      <w:szCs w:val="24"/>
      <w:lang w:val="en-US" w:eastAsia="en-US" w:bidi="ar-SA"/>
    </w:rPr>
  </w:style>
  <w:style w:type="table" w:customStyle="1" w:styleId="MediumGrid11">
    <w:name w:val="Medium Grid 1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Calibri Light" w:eastAsia="SimSu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Calibri Light" w:eastAsia="SimSu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Calibri Light" w:eastAsia="SimSu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Calibri Light" w:eastAsia="SimSun" w:hAnsi="Calibri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Calibri Light" w:eastAsia="SimSun" w:hAnsi="Calibri Light"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Calibri Light" w:eastAsia="SimSun" w:hAnsi="Calibri Light"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Calibri Light" w:eastAsia="SimSun" w:hAnsi="Calibri Light"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uiPriority w:val="66"/>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style>
  <w:style w:type="paragraph" w:styleId="NormalIndent">
    <w:name w:val="Normal Indent"/>
    <w:basedOn w:val="Normal"/>
    <w:uiPriority w:val="99"/>
    <w:semiHidden/>
    <w:unhideWhenUsed/>
    <w:pPr>
      <w:ind w:left="720"/>
    </w:pPr>
  </w:style>
  <w:style w:type="character" w:styleId="PlaceholderText">
    <w:name w:val="Placeholder Text"/>
    <w:uiPriority w:val="99"/>
    <w:semiHidden/>
    <w:rPr>
      <w:color w:val="808080"/>
    </w:rPr>
  </w:style>
  <w:style w:type="paragraph" w:styleId="Salutation">
    <w:name w:val="Salutation"/>
    <w:basedOn w:val="Normal"/>
    <w:next w:val="Normal"/>
    <w:link w:val="SalutationChar"/>
    <w:uiPriority w:val="99"/>
    <w:semiHidden/>
    <w:unhideWhenUsed/>
  </w:style>
  <w:style w:type="character" w:customStyle="1" w:styleId="SalutationChar">
    <w:name w:val="Salutation Char"/>
    <w:link w:val="Salutation"/>
    <w:rPr>
      <w:sz w:val="24"/>
      <w:szCs w:val="24"/>
    </w:rPr>
  </w:style>
  <w:style w:type="character" w:styleId="SubtleEmphasis">
    <w:name w:val="Subtle Emphasis"/>
    <w:uiPriority w:val="19"/>
    <w:semiHidden/>
    <w:unhideWhenUsed/>
    <w:qFormat/>
    <w:rPr>
      <w:i/>
      <w:iCs/>
      <w:color w:val="808080"/>
    </w:rPr>
  </w:style>
  <w:style w:type="character" w:styleId="SubtleReference">
    <w:name w:val="Subtle Reference"/>
    <w:uiPriority w:val="31"/>
    <w:semiHidden/>
    <w:qFormat/>
    <w:rPr>
      <w:smallCaps/>
      <w:color w:val="C0504D"/>
      <w:u w:val="single"/>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Cambria" w:eastAsia="SimSun" w:hAnsi="Cambria"/>
      <w:b/>
      <w:bCs/>
    </w:rPr>
  </w:style>
  <w:style w:type="paragraph" w:styleId="TOC1">
    <w:name w:val="toc 1"/>
    <w:basedOn w:val="Normal"/>
    <w:next w:val="Normal"/>
    <w:autoRedefine/>
    <w:uiPriority w:val="39"/>
    <w:semiHidden/>
    <w:unhideWhenUsed/>
    <w:pPr>
      <w:spacing w:after="100"/>
    </w:pPr>
  </w:style>
  <w:style w:type="paragraph" w:styleId="TOC2">
    <w:name w:val="toc 2"/>
    <w:basedOn w:val="Normal"/>
    <w:next w:val="Normal"/>
    <w:autoRedefine/>
    <w:uiPriority w:val="39"/>
    <w:semiHidden/>
    <w:unhideWhenUsed/>
    <w:pPr>
      <w:spacing w:after="100"/>
      <w:ind w:left="240"/>
    </w:pPr>
  </w:style>
  <w:style w:type="paragraph" w:styleId="TOC3">
    <w:name w:val="toc 3"/>
    <w:basedOn w:val="Normal"/>
    <w:next w:val="Normal"/>
    <w:autoRedefine/>
    <w:uiPriority w:val="39"/>
    <w:semiHidden/>
    <w:unhideWhenUsed/>
    <w:pPr>
      <w:spacing w:after="100"/>
      <w:ind w:left="480"/>
    </w:pPr>
  </w:style>
  <w:style w:type="paragraph" w:styleId="TOC4">
    <w:name w:val="toc 4"/>
    <w:basedOn w:val="Normal"/>
    <w:next w:val="Normal"/>
    <w:autoRedefine/>
    <w:uiPriority w:val="39"/>
    <w:semiHidden/>
    <w:unhideWhenUsed/>
    <w:pPr>
      <w:spacing w:after="100"/>
      <w:ind w:left="720"/>
    </w:pPr>
  </w:style>
  <w:style w:type="paragraph" w:styleId="TOC5">
    <w:name w:val="toc 5"/>
    <w:basedOn w:val="Normal"/>
    <w:next w:val="Normal"/>
    <w:autoRedefine/>
    <w:uiPriority w:val="39"/>
    <w:semiHidden/>
    <w:unhideWhenUsed/>
    <w:pPr>
      <w:spacing w:after="100"/>
      <w:ind w:left="960"/>
    </w:pPr>
  </w:style>
  <w:style w:type="paragraph" w:styleId="TOC6">
    <w:name w:val="toc 6"/>
    <w:basedOn w:val="Normal"/>
    <w:next w:val="Normal"/>
    <w:autoRedefine/>
    <w:uiPriority w:val="39"/>
    <w:semiHidden/>
    <w:unhideWhenUsed/>
    <w:pPr>
      <w:spacing w:after="100"/>
      <w:ind w:left="1200"/>
    </w:pPr>
  </w:style>
  <w:style w:type="paragraph" w:styleId="TOC7">
    <w:name w:val="toc 7"/>
    <w:basedOn w:val="Normal"/>
    <w:next w:val="Normal"/>
    <w:autoRedefine/>
    <w:uiPriority w:val="39"/>
    <w:semiHidden/>
    <w:unhideWhenUsed/>
    <w:pPr>
      <w:spacing w:after="100"/>
      <w:ind w:left="1440"/>
    </w:pPr>
  </w:style>
  <w:style w:type="paragraph" w:styleId="TOC8">
    <w:name w:val="toc 8"/>
    <w:basedOn w:val="Normal"/>
    <w:next w:val="Normal"/>
    <w:autoRedefine/>
    <w:uiPriority w:val="39"/>
    <w:semiHidden/>
    <w:unhideWhenUsed/>
    <w:pPr>
      <w:spacing w:after="100"/>
      <w:ind w:left="1680"/>
    </w:pPr>
  </w:style>
  <w:style w:type="paragraph" w:styleId="TOC9">
    <w:name w:val="toc 9"/>
    <w:basedOn w:val="Normal"/>
    <w:next w:val="Normal"/>
    <w:autoRedefine/>
    <w:uiPriority w:val="39"/>
    <w:semiHidden/>
    <w:unhideWhenUsed/>
    <w:pPr>
      <w:spacing w:after="100"/>
      <w:ind w:left="1920"/>
    </w:pPr>
  </w:style>
  <w:style w:type="paragraph" w:styleId="TOCHeading">
    <w:name w:val="TOC Heading"/>
    <w:basedOn w:val="Heading1"/>
    <w:next w:val="Normal"/>
    <w:uiPriority w:val="39"/>
    <w:semiHidden/>
    <w:unhideWhenUsed/>
    <w:qFormat/>
    <w:pPr>
      <w:keepNext/>
      <w:keepLines/>
      <w:spacing w:before="480" w:after="0"/>
      <w:outlineLvl w:val="9"/>
    </w:pPr>
    <w:rPr>
      <w:rFonts w:ascii="Cambria" w:eastAsia="SimSun" w:hAnsi="Cambria"/>
      <w:b/>
      <w:bCs/>
      <w:color w:val="365F91"/>
      <w:sz w:val="28"/>
      <w:szCs w:val="28"/>
    </w:rPr>
  </w:style>
  <w:style w:type="paragraph" w:customStyle="1" w:styleId="BodyTextEnglishUK">
    <w:name w:val="Body Text English UK"/>
    <w:basedOn w:val="Normal"/>
    <w:pPr>
      <w:spacing w:after="240"/>
      <w:ind w:firstLine="1440"/>
    </w:pPr>
    <w:rPr>
      <w:lang w:val="en-GB"/>
    </w:rPr>
  </w:style>
  <w:style w:type="paragraph" w:customStyle="1" w:styleId="BodyTextEnglishUS">
    <w:name w:val="Body Text English US"/>
    <w:basedOn w:val="Normal"/>
    <w:pPr>
      <w:spacing w:after="240"/>
      <w:ind w:firstLine="1440"/>
    </w:pPr>
  </w:style>
  <w:style w:type="paragraph" w:customStyle="1" w:styleId="BodyTextFrenchStd">
    <w:name w:val="Body Text French Std"/>
    <w:basedOn w:val="Normal"/>
    <w:pPr>
      <w:spacing w:after="240"/>
      <w:ind w:firstLine="1440"/>
    </w:pPr>
    <w:rPr>
      <w:lang w:val="fr-FR"/>
    </w:rPr>
  </w:style>
  <w:style w:type="paragraph" w:customStyle="1" w:styleId="BodyTextGermanStd">
    <w:name w:val="Body Text German Std"/>
    <w:basedOn w:val="Normal"/>
    <w:pPr>
      <w:spacing w:after="240"/>
      <w:ind w:firstLine="1440"/>
    </w:pPr>
    <w:rPr>
      <w:lang w:val="de-DE"/>
    </w:rPr>
  </w:style>
  <w:style w:type="paragraph" w:customStyle="1" w:styleId="ItalicText">
    <w:name w:val="Italic Text"/>
    <w:basedOn w:val="Normal"/>
    <w:next w:val="Normal"/>
    <w:rPr>
      <w:i/>
      <w:caps/>
      <w:sz w:val="20"/>
    </w:rPr>
  </w:style>
  <w:style w:type="paragraph" w:styleId="ListBullet">
    <w:name w:val="List Bullet"/>
    <w:basedOn w:val="Normal"/>
    <w:pPr>
      <w:numPr>
        <w:numId w:val="2"/>
      </w:numPr>
      <w:ind w:left="0" w:firstLine="0"/>
    </w:pPr>
  </w:style>
  <w:style w:type="character" w:styleId="UnresolvedMention">
    <w:name w:val="Unresolved Mention"/>
    <w:basedOn w:val="DefaultParagraphFont"/>
    <w:uiPriority w:val="99"/>
    <w:semiHidden/>
    <w:unhideWhenUsed/>
    <w:rsid w:val="00C529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8969">
      <w:bodyDiv w:val="1"/>
      <w:marLeft w:val="0"/>
      <w:marRight w:val="0"/>
      <w:marTop w:val="0"/>
      <w:marBottom w:val="0"/>
      <w:divBdr>
        <w:top w:val="none" w:sz="0" w:space="0" w:color="auto"/>
        <w:left w:val="none" w:sz="0" w:space="0" w:color="auto"/>
        <w:bottom w:val="none" w:sz="0" w:space="0" w:color="auto"/>
        <w:right w:val="none" w:sz="0" w:space="0" w:color="auto"/>
      </w:divBdr>
    </w:div>
    <w:div w:id="124781537">
      <w:bodyDiv w:val="1"/>
      <w:marLeft w:val="0"/>
      <w:marRight w:val="0"/>
      <w:marTop w:val="0"/>
      <w:marBottom w:val="0"/>
      <w:divBdr>
        <w:top w:val="none" w:sz="0" w:space="0" w:color="auto"/>
        <w:left w:val="none" w:sz="0" w:space="0" w:color="auto"/>
        <w:bottom w:val="none" w:sz="0" w:space="0" w:color="auto"/>
        <w:right w:val="none" w:sz="0" w:space="0" w:color="auto"/>
      </w:divBdr>
    </w:div>
    <w:div w:id="167058707">
      <w:bodyDiv w:val="1"/>
      <w:marLeft w:val="0"/>
      <w:marRight w:val="0"/>
      <w:marTop w:val="0"/>
      <w:marBottom w:val="0"/>
      <w:divBdr>
        <w:top w:val="none" w:sz="0" w:space="0" w:color="auto"/>
        <w:left w:val="none" w:sz="0" w:space="0" w:color="auto"/>
        <w:bottom w:val="none" w:sz="0" w:space="0" w:color="auto"/>
        <w:right w:val="none" w:sz="0" w:space="0" w:color="auto"/>
      </w:divBdr>
    </w:div>
    <w:div w:id="195394332">
      <w:bodyDiv w:val="1"/>
      <w:marLeft w:val="0"/>
      <w:marRight w:val="0"/>
      <w:marTop w:val="0"/>
      <w:marBottom w:val="0"/>
      <w:divBdr>
        <w:top w:val="none" w:sz="0" w:space="0" w:color="auto"/>
        <w:left w:val="none" w:sz="0" w:space="0" w:color="auto"/>
        <w:bottom w:val="none" w:sz="0" w:space="0" w:color="auto"/>
        <w:right w:val="none" w:sz="0" w:space="0" w:color="auto"/>
      </w:divBdr>
    </w:div>
    <w:div w:id="224071107">
      <w:bodyDiv w:val="1"/>
      <w:marLeft w:val="0"/>
      <w:marRight w:val="0"/>
      <w:marTop w:val="0"/>
      <w:marBottom w:val="0"/>
      <w:divBdr>
        <w:top w:val="none" w:sz="0" w:space="0" w:color="auto"/>
        <w:left w:val="none" w:sz="0" w:space="0" w:color="auto"/>
        <w:bottom w:val="none" w:sz="0" w:space="0" w:color="auto"/>
        <w:right w:val="none" w:sz="0" w:space="0" w:color="auto"/>
      </w:divBdr>
    </w:div>
    <w:div w:id="261378582">
      <w:bodyDiv w:val="1"/>
      <w:marLeft w:val="0"/>
      <w:marRight w:val="0"/>
      <w:marTop w:val="0"/>
      <w:marBottom w:val="0"/>
      <w:divBdr>
        <w:top w:val="none" w:sz="0" w:space="0" w:color="auto"/>
        <w:left w:val="none" w:sz="0" w:space="0" w:color="auto"/>
        <w:bottom w:val="none" w:sz="0" w:space="0" w:color="auto"/>
        <w:right w:val="none" w:sz="0" w:space="0" w:color="auto"/>
      </w:divBdr>
    </w:div>
    <w:div w:id="344131830">
      <w:bodyDiv w:val="1"/>
      <w:marLeft w:val="0"/>
      <w:marRight w:val="0"/>
      <w:marTop w:val="0"/>
      <w:marBottom w:val="0"/>
      <w:divBdr>
        <w:top w:val="none" w:sz="0" w:space="0" w:color="auto"/>
        <w:left w:val="none" w:sz="0" w:space="0" w:color="auto"/>
        <w:bottom w:val="none" w:sz="0" w:space="0" w:color="auto"/>
        <w:right w:val="none" w:sz="0" w:space="0" w:color="auto"/>
      </w:divBdr>
    </w:div>
    <w:div w:id="535581274">
      <w:bodyDiv w:val="1"/>
      <w:marLeft w:val="0"/>
      <w:marRight w:val="0"/>
      <w:marTop w:val="0"/>
      <w:marBottom w:val="0"/>
      <w:divBdr>
        <w:top w:val="none" w:sz="0" w:space="0" w:color="auto"/>
        <w:left w:val="none" w:sz="0" w:space="0" w:color="auto"/>
        <w:bottom w:val="none" w:sz="0" w:space="0" w:color="auto"/>
        <w:right w:val="none" w:sz="0" w:space="0" w:color="auto"/>
      </w:divBdr>
    </w:div>
    <w:div w:id="556401889">
      <w:bodyDiv w:val="1"/>
      <w:marLeft w:val="0"/>
      <w:marRight w:val="0"/>
      <w:marTop w:val="0"/>
      <w:marBottom w:val="0"/>
      <w:divBdr>
        <w:top w:val="none" w:sz="0" w:space="0" w:color="auto"/>
        <w:left w:val="none" w:sz="0" w:space="0" w:color="auto"/>
        <w:bottom w:val="none" w:sz="0" w:space="0" w:color="auto"/>
        <w:right w:val="none" w:sz="0" w:space="0" w:color="auto"/>
      </w:divBdr>
    </w:div>
    <w:div w:id="604844381">
      <w:bodyDiv w:val="1"/>
      <w:marLeft w:val="0"/>
      <w:marRight w:val="0"/>
      <w:marTop w:val="0"/>
      <w:marBottom w:val="0"/>
      <w:divBdr>
        <w:top w:val="none" w:sz="0" w:space="0" w:color="auto"/>
        <w:left w:val="none" w:sz="0" w:space="0" w:color="auto"/>
        <w:bottom w:val="none" w:sz="0" w:space="0" w:color="auto"/>
        <w:right w:val="none" w:sz="0" w:space="0" w:color="auto"/>
      </w:divBdr>
    </w:div>
    <w:div w:id="628323649">
      <w:bodyDiv w:val="1"/>
      <w:marLeft w:val="0"/>
      <w:marRight w:val="0"/>
      <w:marTop w:val="0"/>
      <w:marBottom w:val="0"/>
      <w:divBdr>
        <w:top w:val="none" w:sz="0" w:space="0" w:color="auto"/>
        <w:left w:val="none" w:sz="0" w:space="0" w:color="auto"/>
        <w:bottom w:val="none" w:sz="0" w:space="0" w:color="auto"/>
        <w:right w:val="none" w:sz="0" w:space="0" w:color="auto"/>
      </w:divBdr>
    </w:div>
    <w:div w:id="642734734">
      <w:bodyDiv w:val="1"/>
      <w:marLeft w:val="0"/>
      <w:marRight w:val="0"/>
      <w:marTop w:val="0"/>
      <w:marBottom w:val="0"/>
      <w:divBdr>
        <w:top w:val="none" w:sz="0" w:space="0" w:color="auto"/>
        <w:left w:val="none" w:sz="0" w:space="0" w:color="auto"/>
        <w:bottom w:val="none" w:sz="0" w:space="0" w:color="auto"/>
        <w:right w:val="none" w:sz="0" w:space="0" w:color="auto"/>
      </w:divBdr>
    </w:div>
    <w:div w:id="648293479">
      <w:bodyDiv w:val="1"/>
      <w:marLeft w:val="0"/>
      <w:marRight w:val="0"/>
      <w:marTop w:val="0"/>
      <w:marBottom w:val="0"/>
      <w:divBdr>
        <w:top w:val="none" w:sz="0" w:space="0" w:color="auto"/>
        <w:left w:val="none" w:sz="0" w:space="0" w:color="auto"/>
        <w:bottom w:val="none" w:sz="0" w:space="0" w:color="auto"/>
        <w:right w:val="none" w:sz="0" w:space="0" w:color="auto"/>
      </w:divBdr>
    </w:div>
    <w:div w:id="790786953">
      <w:bodyDiv w:val="1"/>
      <w:marLeft w:val="0"/>
      <w:marRight w:val="0"/>
      <w:marTop w:val="0"/>
      <w:marBottom w:val="0"/>
      <w:divBdr>
        <w:top w:val="none" w:sz="0" w:space="0" w:color="auto"/>
        <w:left w:val="none" w:sz="0" w:space="0" w:color="auto"/>
        <w:bottom w:val="none" w:sz="0" w:space="0" w:color="auto"/>
        <w:right w:val="none" w:sz="0" w:space="0" w:color="auto"/>
      </w:divBdr>
    </w:div>
    <w:div w:id="818500142">
      <w:bodyDiv w:val="1"/>
      <w:marLeft w:val="0"/>
      <w:marRight w:val="0"/>
      <w:marTop w:val="0"/>
      <w:marBottom w:val="0"/>
      <w:divBdr>
        <w:top w:val="none" w:sz="0" w:space="0" w:color="auto"/>
        <w:left w:val="none" w:sz="0" w:space="0" w:color="auto"/>
        <w:bottom w:val="none" w:sz="0" w:space="0" w:color="auto"/>
        <w:right w:val="none" w:sz="0" w:space="0" w:color="auto"/>
      </w:divBdr>
    </w:div>
    <w:div w:id="919095135">
      <w:bodyDiv w:val="1"/>
      <w:marLeft w:val="0"/>
      <w:marRight w:val="0"/>
      <w:marTop w:val="0"/>
      <w:marBottom w:val="0"/>
      <w:divBdr>
        <w:top w:val="none" w:sz="0" w:space="0" w:color="auto"/>
        <w:left w:val="none" w:sz="0" w:space="0" w:color="auto"/>
        <w:bottom w:val="none" w:sz="0" w:space="0" w:color="auto"/>
        <w:right w:val="none" w:sz="0" w:space="0" w:color="auto"/>
      </w:divBdr>
      <w:divsChild>
        <w:div w:id="1822581321">
          <w:marLeft w:val="720"/>
          <w:marRight w:val="0"/>
          <w:marTop w:val="0"/>
          <w:marBottom w:val="400"/>
          <w:divBdr>
            <w:top w:val="none" w:sz="0" w:space="0" w:color="auto"/>
            <w:left w:val="none" w:sz="0" w:space="0" w:color="auto"/>
            <w:bottom w:val="none" w:sz="0" w:space="0" w:color="auto"/>
            <w:right w:val="none" w:sz="0" w:space="0" w:color="auto"/>
          </w:divBdr>
        </w:div>
      </w:divsChild>
    </w:div>
    <w:div w:id="920067674">
      <w:bodyDiv w:val="1"/>
      <w:marLeft w:val="0"/>
      <w:marRight w:val="0"/>
      <w:marTop w:val="0"/>
      <w:marBottom w:val="0"/>
      <w:divBdr>
        <w:top w:val="none" w:sz="0" w:space="0" w:color="auto"/>
        <w:left w:val="none" w:sz="0" w:space="0" w:color="auto"/>
        <w:bottom w:val="none" w:sz="0" w:space="0" w:color="auto"/>
        <w:right w:val="none" w:sz="0" w:space="0" w:color="auto"/>
      </w:divBdr>
    </w:div>
    <w:div w:id="968583699">
      <w:bodyDiv w:val="1"/>
      <w:marLeft w:val="0"/>
      <w:marRight w:val="0"/>
      <w:marTop w:val="0"/>
      <w:marBottom w:val="0"/>
      <w:divBdr>
        <w:top w:val="none" w:sz="0" w:space="0" w:color="auto"/>
        <w:left w:val="none" w:sz="0" w:space="0" w:color="auto"/>
        <w:bottom w:val="none" w:sz="0" w:space="0" w:color="auto"/>
        <w:right w:val="none" w:sz="0" w:space="0" w:color="auto"/>
      </w:divBdr>
    </w:div>
    <w:div w:id="981736669">
      <w:bodyDiv w:val="1"/>
      <w:marLeft w:val="0"/>
      <w:marRight w:val="0"/>
      <w:marTop w:val="0"/>
      <w:marBottom w:val="0"/>
      <w:divBdr>
        <w:top w:val="none" w:sz="0" w:space="0" w:color="auto"/>
        <w:left w:val="none" w:sz="0" w:space="0" w:color="auto"/>
        <w:bottom w:val="none" w:sz="0" w:space="0" w:color="auto"/>
        <w:right w:val="none" w:sz="0" w:space="0" w:color="auto"/>
      </w:divBdr>
    </w:div>
    <w:div w:id="984041365">
      <w:bodyDiv w:val="1"/>
      <w:marLeft w:val="0"/>
      <w:marRight w:val="0"/>
      <w:marTop w:val="0"/>
      <w:marBottom w:val="0"/>
      <w:divBdr>
        <w:top w:val="none" w:sz="0" w:space="0" w:color="auto"/>
        <w:left w:val="none" w:sz="0" w:space="0" w:color="auto"/>
        <w:bottom w:val="none" w:sz="0" w:space="0" w:color="auto"/>
        <w:right w:val="none" w:sz="0" w:space="0" w:color="auto"/>
      </w:divBdr>
    </w:div>
    <w:div w:id="987704427">
      <w:bodyDiv w:val="1"/>
      <w:marLeft w:val="0"/>
      <w:marRight w:val="0"/>
      <w:marTop w:val="0"/>
      <w:marBottom w:val="0"/>
      <w:divBdr>
        <w:top w:val="none" w:sz="0" w:space="0" w:color="auto"/>
        <w:left w:val="none" w:sz="0" w:space="0" w:color="auto"/>
        <w:bottom w:val="none" w:sz="0" w:space="0" w:color="auto"/>
        <w:right w:val="none" w:sz="0" w:space="0" w:color="auto"/>
      </w:divBdr>
    </w:div>
    <w:div w:id="1012728838">
      <w:bodyDiv w:val="1"/>
      <w:marLeft w:val="0"/>
      <w:marRight w:val="0"/>
      <w:marTop w:val="0"/>
      <w:marBottom w:val="0"/>
      <w:divBdr>
        <w:top w:val="none" w:sz="0" w:space="0" w:color="auto"/>
        <w:left w:val="none" w:sz="0" w:space="0" w:color="auto"/>
        <w:bottom w:val="none" w:sz="0" w:space="0" w:color="auto"/>
        <w:right w:val="none" w:sz="0" w:space="0" w:color="auto"/>
      </w:divBdr>
    </w:div>
    <w:div w:id="1107231904">
      <w:bodyDiv w:val="1"/>
      <w:marLeft w:val="0"/>
      <w:marRight w:val="0"/>
      <w:marTop w:val="0"/>
      <w:marBottom w:val="0"/>
      <w:divBdr>
        <w:top w:val="none" w:sz="0" w:space="0" w:color="auto"/>
        <w:left w:val="none" w:sz="0" w:space="0" w:color="auto"/>
        <w:bottom w:val="none" w:sz="0" w:space="0" w:color="auto"/>
        <w:right w:val="none" w:sz="0" w:space="0" w:color="auto"/>
      </w:divBdr>
    </w:div>
    <w:div w:id="1130631139">
      <w:bodyDiv w:val="1"/>
      <w:marLeft w:val="0"/>
      <w:marRight w:val="0"/>
      <w:marTop w:val="0"/>
      <w:marBottom w:val="0"/>
      <w:divBdr>
        <w:top w:val="none" w:sz="0" w:space="0" w:color="auto"/>
        <w:left w:val="none" w:sz="0" w:space="0" w:color="auto"/>
        <w:bottom w:val="none" w:sz="0" w:space="0" w:color="auto"/>
        <w:right w:val="none" w:sz="0" w:space="0" w:color="auto"/>
      </w:divBdr>
    </w:div>
    <w:div w:id="1372533276">
      <w:bodyDiv w:val="1"/>
      <w:marLeft w:val="0"/>
      <w:marRight w:val="0"/>
      <w:marTop w:val="0"/>
      <w:marBottom w:val="0"/>
      <w:divBdr>
        <w:top w:val="none" w:sz="0" w:space="0" w:color="auto"/>
        <w:left w:val="none" w:sz="0" w:space="0" w:color="auto"/>
        <w:bottom w:val="none" w:sz="0" w:space="0" w:color="auto"/>
        <w:right w:val="none" w:sz="0" w:space="0" w:color="auto"/>
      </w:divBdr>
      <w:divsChild>
        <w:div w:id="1724986338">
          <w:marLeft w:val="0"/>
          <w:marRight w:val="0"/>
          <w:marTop w:val="0"/>
          <w:marBottom w:val="0"/>
          <w:divBdr>
            <w:top w:val="none" w:sz="0" w:space="0" w:color="auto"/>
            <w:left w:val="none" w:sz="0" w:space="0" w:color="auto"/>
            <w:bottom w:val="none" w:sz="0" w:space="0" w:color="auto"/>
            <w:right w:val="none" w:sz="0" w:space="0" w:color="auto"/>
          </w:divBdr>
        </w:div>
      </w:divsChild>
    </w:div>
    <w:div w:id="1487938749">
      <w:bodyDiv w:val="1"/>
      <w:marLeft w:val="0"/>
      <w:marRight w:val="0"/>
      <w:marTop w:val="0"/>
      <w:marBottom w:val="0"/>
      <w:divBdr>
        <w:top w:val="none" w:sz="0" w:space="0" w:color="auto"/>
        <w:left w:val="none" w:sz="0" w:space="0" w:color="auto"/>
        <w:bottom w:val="none" w:sz="0" w:space="0" w:color="auto"/>
        <w:right w:val="none" w:sz="0" w:space="0" w:color="auto"/>
      </w:divBdr>
    </w:div>
    <w:div w:id="1648781548">
      <w:bodyDiv w:val="1"/>
      <w:marLeft w:val="0"/>
      <w:marRight w:val="0"/>
      <w:marTop w:val="0"/>
      <w:marBottom w:val="0"/>
      <w:divBdr>
        <w:top w:val="none" w:sz="0" w:space="0" w:color="auto"/>
        <w:left w:val="none" w:sz="0" w:space="0" w:color="auto"/>
        <w:bottom w:val="none" w:sz="0" w:space="0" w:color="auto"/>
        <w:right w:val="none" w:sz="0" w:space="0" w:color="auto"/>
      </w:divBdr>
    </w:div>
    <w:div w:id="1662461403">
      <w:bodyDiv w:val="1"/>
      <w:marLeft w:val="0"/>
      <w:marRight w:val="0"/>
      <w:marTop w:val="0"/>
      <w:marBottom w:val="0"/>
      <w:divBdr>
        <w:top w:val="none" w:sz="0" w:space="0" w:color="auto"/>
        <w:left w:val="none" w:sz="0" w:space="0" w:color="auto"/>
        <w:bottom w:val="none" w:sz="0" w:space="0" w:color="auto"/>
        <w:right w:val="none" w:sz="0" w:space="0" w:color="auto"/>
      </w:divBdr>
    </w:div>
    <w:div w:id="1665359066">
      <w:bodyDiv w:val="1"/>
      <w:marLeft w:val="0"/>
      <w:marRight w:val="0"/>
      <w:marTop w:val="0"/>
      <w:marBottom w:val="0"/>
      <w:divBdr>
        <w:top w:val="none" w:sz="0" w:space="0" w:color="auto"/>
        <w:left w:val="none" w:sz="0" w:space="0" w:color="auto"/>
        <w:bottom w:val="none" w:sz="0" w:space="0" w:color="auto"/>
        <w:right w:val="none" w:sz="0" w:space="0" w:color="auto"/>
      </w:divBdr>
    </w:div>
    <w:div w:id="1686402784">
      <w:bodyDiv w:val="1"/>
      <w:marLeft w:val="0"/>
      <w:marRight w:val="0"/>
      <w:marTop w:val="0"/>
      <w:marBottom w:val="0"/>
      <w:divBdr>
        <w:top w:val="none" w:sz="0" w:space="0" w:color="auto"/>
        <w:left w:val="none" w:sz="0" w:space="0" w:color="auto"/>
        <w:bottom w:val="none" w:sz="0" w:space="0" w:color="auto"/>
        <w:right w:val="none" w:sz="0" w:space="0" w:color="auto"/>
      </w:divBdr>
      <w:divsChild>
        <w:div w:id="1553269886">
          <w:marLeft w:val="720"/>
          <w:marRight w:val="0"/>
          <w:marTop w:val="0"/>
          <w:marBottom w:val="400"/>
          <w:divBdr>
            <w:top w:val="none" w:sz="0" w:space="0" w:color="auto"/>
            <w:left w:val="none" w:sz="0" w:space="0" w:color="auto"/>
            <w:bottom w:val="none" w:sz="0" w:space="0" w:color="auto"/>
            <w:right w:val="none" w:sz="0" w:space="0" w:color="auto"/>
          </w:divBdr>
        </w:div>
      </w:divsChild>
    </w:div>
    <w:div w:id="1873761360">
      <w:bodyDiv w:val="1"/>
      <w:marLeft w:val="0"/>
      <w:marRight w:val="0"/>
      <w:marTop w:val="0"/>
      <w:marBottom w:val="0"/>
      <w:divBdr>
        <w:top w:val="none" w:sz="0" w:space="0" w:color="auto"/>
        <w:left w:val="none" w:sz="0" w:space="0" w:color="auto"/>
        <w:bottom w:val="none" w:sz="0" w:space="0" w:color="auto"/>
        <w:right w:val="none" w:sz="0" w:space="0" w:color="auto"/>
      </w:divBdr>
    </w:div>
    <w:div w:id="1881237435">
      <w:bodyDiv w:val="1"/>
      <w:marLeft w:val="0"/>
      <w:marRight w:val="0"/>
      <w:marTop w:val="0"/>
      <w:marBottom w:val="0"/>
      <w:divBdr>
        <w:top w:val="none" w:sz="0" w:space="0" w:color="auto"/>
        <w:left w:val="none" w:sz="0" w:space="0" w:color="auto"/>
        <w:bottom w:val="none" w:sz="0" w:space="0" w:color="auto"/>
        <w:right w:val="none" w:sz="0" w:space="0" w:color="auto"/>
      </w:divBdr>
      <w:divsChild>
        <w:div w:id="91626786">
          <w:marLeft w:val="720"/>
          <w:marRight w:val="0"/>
          <w:marTop w:val="0"/>
          <w:marBottom w:val="400"/>
          <w:divBdr>
            <w:top w:val="none" w:sz="0" w:space="0" w:color="auto"/>
            <w:left w:val="none" w:sz="0" w:space="0" w:color="auto"/>
            <w:bottom w:val="none" w:sz="0" w:space="0" w:color="auto"/>
            <w:right w:val="none" w:sz="0" w:space="0" w:color="auto"/>
          </w:divBdr>
        </w:div>
        <w:div w:id="1915626567">
          <w:marLeft w:val="720"/>
          <w:marRight w:val="0"/>
          <w:marTop w:val="0"/>
          <w:marBottom w:val="400"/>
          <w:divBdr>
            <w:top w:val="none" w:sz="0" w:space="0" w:color="auto"/>
            <w:left w:val="none" w:sz="0" w:space="0" w:color="auto"/>
            <w:bottom w:val="none" w:sz="0" w:space="0" w:color="auto"/>
            <w:right w:val="none" w:sz="0" w:space="0" w:color="auto"/>
          </w:divBdr>
        </w:div>
        <w:div w:id="632716487">
          <w:marLeft w:val="720"/>
          <w:marRight w:val="0"/>
          <w:marTop w:val="0"/>
          <w:marBottom w:val="400"/>
          <w:divBdr>
            <w:top w:val="none" w:sz="0" w:space="0" w:color="auto"/>
            <w:left w:val="none" w:sz="0" w:space="0" w:color="auto"/>
            <w:bottom w:val="none" w:sz="0" w:space="0" w:color="auto"/>
            <w:right w:val="none" w:sz="0" w:space="0" w:color="auto"/>
          </w:divBdr>
        </w:div>
        <w:div w:id="1577931847">
          <w:marLeft w:val="720"/>
          <w:marRight w:val="0"/>
          <w:marTop w:val="0"/>
          <w:marBottom w:val="400"/>
          <w:divBdr>
            <w:top w:val="none" w:sz="0" w:space="0" w:color="auto"/>
            <w:left w:val="none" w:sz="0" w:space="0" w:color="auto"/>
            <w:bottom w:val="none" w:sz="0" w:space="0" w:color="auto"/>
            <w:right w:val="none" w:sz="0" w:space="0" w:color="auto"/>
          </w:divBdr>
        </w:div>
        <w:div w:id="1109928365">
          <w:marLeft w:val="720"/>
          <w:marRight w:val="0"/>
          <w:marTop w:val="0"/>
          <w:marBottom w:val="400"/>
          <w:divBdr>
            <w:top w:val="none" w:sz="0" w:space="0" w:color="auto"/>
            <w:left w:val="none" w:sz="0" w:space="0" w:color="auto"/>
            <w:bottom w:val="none" w:sz="0" w:space="0" w:color="auto"/>
            <w:right w:val="none" w:sz="0" w:space="0" w:color="auto"/>
          </w:divBdr>
        </w:div>
      </w:divsChild>
    </w:div>
    <w:div w:id="1911765214">
      <w:bodyDiv w:val="1"/>
      <w:marLeft w:val="0"/>
      <w:marRight w:val="0"/>
      <w:marTop w:val="0"/>
      <w:marBottom w:val="0"/>
      <w:divBdr>
        <w:top w:val="none" w:sz="0" w:space="0" w:color="auto"/>
        <w:left w:val="none" w:sz="0" w:space="0" w:color="auto"/>
        <w:bottom w:val="none" w:sz="0" w:space="0" w:color="auto"/>
        <w:right w:val="none" w:sz="0" w:space="0" w:color="auto"/>
      </w:divBdr>
    </w:div>
    <w:div w:id="1931355127">
      <w:bodyDiv w:val="1"/>
      <w:marLeft w:val="0"/>
      <w:marRight w:val="0"/>
      <w:marTop w:val="0"/>
      <w:marBottom w:val="0"/>
      <w:divBdr>
        <w:top w:val="none" w:sz="0" w:space="0" w:color="auto"/>
        <w:left w:val="none" w:sz="0" w:space="0" w:color="auto"/>
        <w:bottom w:val="none" w:sz="0" w:space="0" w:color="auto"/>
        <w:right w:val="none" w:sz="0" w:space="0" w:color="auto"/>
      </w:divBdr>
    </w:div>
    <w:div w:id="1985357273">
      <w:bodyDiv w:val="1"/>
      <w:marLeft w:val="0"/>
      <w:marRight w:val="0"/>
      <w:marTop w:val="0"/>
      <w:marBottom w:val="0"/>
      <w:divBdr>
        <w:top w:val="none" w:sz="0" w:space="0" w:color="auto"/>
        <w:left w:val="none" w:sz="0" w:space="0" w:color="auto"/>
        <w:bottom w:val="none" w:sz="0" w:space="0" w:color="auto"/>
        <w:right w:val="none" w:sz="0" w:space="0" w:color="auto"/>
      </w:divBdr>
    </w:div>
    <w:div w:id="2014604773">
      <w:bodyDiv w:val="1"/>
      <w:marLeft w:val="0"/>
      <w:marRight w:val="0"/>
      <w:marTop w:val="0"/>
      <w:marBottom w:val="0"/>
      <w:divBdr>
        <w:top w:val="none" w:sz="0" w:space="0" w:color="auto"/>
        <w:left w:val="none" w:sz="0" w:space="0" w:color="auto"/>
        <w:bottom w:val="none" w:sz="0" w:space="0" w:color="auto"/>
        <w:right w:val="none" w:sz="0" w:space="0" w:color="auto"/>
      </w:divBdr>
    </w:div>
    <w:div w:id="2038040557">
      <w:bodyDiv w:val="1"/>
      <w:marLeft w:val="0"/>
      <w:marRight w:val="0"/>
      <w:marTop w:val="0"/>
      <w:marBottom w:val="0"/>
      <w:divBdr>
        <w:top w:val="none" w:sz="0" w:space="0" w:color="auto"/>
        <w:left w:val="none" w:sz="0" w:space="0" w:color="auto"/>
        <w:bottom w:val="none" w:sz="0" w:space="0" w:color="auto"/>
        <w:right w:val="none" w:sz="0" w:space="0" w:color="auto"/>
      </w:divBdr>
      <w:divsChild>
        <w:div w:id="247080359">
          <w:marLeft w:val="720"/>
          <w:marRight w:val="0"/>
          <w:marTop w:val="0"/>
          <w:marBottom w:val="400"/>
          <w:divBdr>
            <w:top w:val="none" w:sz="0" w:space="0" w:color="auto"/>
            <w:left w:val="none" w:sz="0" w:space="0" w:color="auto"/>
            <w:bottom w:val="none" w:sz="0" w:space="0" w:color="auto"/>
            <w:right w:val="none" w:sz="0" w:space="0" w:color="auto"/>
          </w:divBdr>
        </w:div>
      </w:divsChild>
    </w:div>
    <w:div w:id="2100639622">
      <w:bodyDiv w:val="1"/>
      <w:marLeft w:val="0"/>
      <w:marRight w:val="0"/>
      <w:marTop w:val="0"/>
      <w:marBottom w:val="0"/>
      <w:divBdr>
        <w:top w:val="none" w:sz="0" w:space="0" w:color="auto"/>
        <w:left w:val="none" w:sz="0" w:space="0" w:color="auto"/>
        <w:bottom w:val="none" w:sz="0" w:space="0" w:color="auto"/>
        <w:right w:val="none" w:sz="0" w:space="0" w:color="auto"/>
      </w:divBdr>
    </w:div>
    <w:div w:id="212831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chert.com/knowledge/onpoint/2021/1/dechert-on-esg--preparing-for-sfdr.html" TargetMode="External"/><Relationship Id="rId13" Type="http://schemas.openxmlformats.org/officeDocument/2006/relationships/hyperlink" Target="https://www.dechert.com/knowledge/onpoint/2022/10/the-german-financial-regulator-bafin-clarifies-the-eu-commiss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dechert.com/knowledge/onpoint/2023/2/sfdr-update-alert--amf-proposes-revisions-to-sfdr.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chert.com/knowledge/onpoint/2022/12/luxembourg-s-cssf-sfdr-guidance--what-you-need-to-know.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echert.com/knowledge/onpoint/2023/6/is-the-market-ready-for-sfdr-1-5--esas-propose-changes-to-sfdr-r.html" TargetMode="External"/><Relationship Id="rId4" Type="http://schemas.openxmlformats.org/officeDocument/2006/relationships/webSettings" Target="webSettings.xml"/><Relationship Id="rId9" Type="http://schemas.openxmlformats.org/officeDocument/2006/relationships/hyperlink" Target="https://www.dechert.com/knowledge/onpoint/2022/12/esas-publish-q-a-on-the-sfdr-rt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Dechert LLP</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drizzo</dc:creator>
  <cp:keywords>Normal US v1</cp:keywords>
  <cp:lastModifiedBy>Tyeryar, Emma</cp:lastModifiedBy>
  <cp:revision>14</cp:revision>
  <cp:lastPrinted>2015-08-04T14:59:00Z</cp:lastPrinted>
  <dcterms:created xsi:type="dcterms:W3CDTF">2023-09-18T17:59:00Z</dcterms:created>
  <dcterms:modified xsi:type="dcterms:W3CDTF">2023-09-21T13:21:00Z</dcterms:modified>
</cp:coreProperties>
</file>